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0412"/>
        <w:gridCol w:w="288"/>
      </w:tblGrid>
      <w:tr w:rsidR="006A2499" w:rsidRPr="0067163D" w14:paraId="0E32C180" w14:textId="77777777" w:rsidTr="00554182">
        <w:trPr>
          <w:cantSplit/>
          <w:trHeight w:val="1776"/>
        </w:trPr>
        <w:tc>
          <w:tcPr>
            <w:tcW w:w="10271" w:type="dxa"/>
          </w:tcPr>
          <w:tbl>
            <w:tblPr>
              <w:tblpPr w:leftFromText="180" w:rightFromText="180" w:vertAnchor="text" w:horzAnchor="margin" w:tblpXSpec="center" w:tblpY="625"/>
              <w:tblOverlap w:val="never"/>
              <w:tblW w:w="9548" w:type="dxa"/>
              <w:tblCellSpacing w:w="20" w:type="dxa"/>
              <w:tblBorders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7310"/>
            </w:tblGrid>
            <w:tr w:rsidR="006A2499" w:rsidRPr="0067163D" w14:paraId="29C060DB" w14:textId="77777777" w:rsidTr="00554182">
              <w:trPr>
                <w:trHeight w:val="354"/>
                <w:tblCellSpacing w:w="20" w:type="dxa"/>
              </w:trPr>
              <w:tc>
                <w:tcPr>
                  <w:tcW w:w="9468" w:type="dxa"/>
                  <w:gridSpan w:val="2"/>
                </w:tcPr>
                <w:p w14:paraId="4BD79D75" w14:textId="77777777" w:rsidR="006A2499" w:rsidRPr="0067163D" w:rsidRDefault="006A2499" w:rsidP="00554182">
                  <w:pPr>
                    <w:spacing w:line="340" w:lineRule="exact"/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</w:rPr>
                  </w:pPr>
                  <w:r w:rsidRPr="0067163D">
                    <w:rPr>
                      <w:rFonts w:ascii="Aptos" w:hAnsi="Aptos" w:cs="Calibri"/>
                      <w:b/>
                      <w:bCs/>
                      <w:iCs/>
                      <w:color w:val="000000"/>
                    </w:rPr>
                    <w:t>ΣΥΝΟΠΤΙΚΑ ΣΤΟΙΧΕΙΑ</w:t>
                  </w:r>
                </w:p>
              </w:tc>
            </w:tr>
            <w:tr w:rsidR="006A2499" w:rsidRPr="0067163D" w14:paraId="469837EE" w14:textId="77777777" w:rsidTr="00554182">
              <w:trPr>
                <w:trHeight w:val="410"/>
                <w:tblCellSpacing w:w="20" w:type="dxa"/>
              </w:trPr>
              <w:tc>
                <w:tcPr>
                  <w:tcW w:w="2178" w:type="dxa"/>
                </w:tcPr>
                <w:p w14:paraId="545072BF" w14:textId="77777777" w:rsidR="006A2499" w:rsidRPr="0067163D" w:rsidRDefault="006A2499" w:rsidP="00554182">
                  <w:pPr>
                    <w:spacing w:line="340" w:lineRule="exact"/>
                    <w:jc w:val="right"/>
                    <w:rPr>
                      <w:rFonts w:ascii="Aptos" w:hAnsi="Aptos" w:cs="Calibri"/>
                      <w:bCs/>
                      <w:color w:val="000000"/>
                    </w:rPr>
                  </w:pPr>
                  <w:r w:rsidRPr="0067163D">
                    <w:rPr>
                      <w:rFonts w:ascii="Aptos" w:hAnsi="Aptos" w:cs="Calibri"/>
                      <w:bCs/>
                      <w:color w:val="000000"/>
                    </w:rPr>
                    <w:t>Τίτλος:</w:t>
                  </w:r>
                </w:p>
              </w:tc>
              <w:tc>
                <w:tcPr>
                  <w:tcW w:w="7250" w:type="dxa"/>
                </w:tcPr>
                <w:p w14:paraId="2D4EE447" w14:textId="77777777" w:rsidR="006A2499" w:rsidRPr="00BD1F15" w:rsidRDefault="006A2499" w:rsidP="00554182">
                  <w:pPr>
                    <w:spacing w:line="340" w:lineRule="exact"/>
                    <w:rPr>
                      <w:rFonts w:ascii="Aptos" w:eastAsia="Microsoft YaHei" w:hAnsi="Aptos" w:cs="Aptos"/>
                      <w:b/>
                      <w:bCs/>
                    </w:rPr>
                  </w:pPr>
                  <w:r w:rsidRPr="00BD1F15">
                    <w:rPr>
                      <w:rFonts w:ascii="Aptos" w:eastAsia="Microsoft YaHei" w:hAnsi="Aptos" w:cs="Aptos"/>
                      <w:b/>
                      <w:bCs/>
                    </w:rPr>
                    <w:t>Προμ</w:t>
                  </w:r>
                  <w:r>
                    <w:rPr>
                      <w:rFonts w:ascii="Aptos" w:eastAsia="Microsoft YaHei" w:hAnsi="Aptos" w:cs="Aptos"/>
                      <w:b/>
                      <w:bCs/>
                    </w:rPr>
                    <w:t>ή</w:t>
                  </w:r>
                  <w:r w:rsidRPr="00BD1F15">
                    <w:rPr>
                      <w:rFonts w:ascii="Aptos" w:eastAsia="Microsoft YaHei" w:hAnsi="Aptos" w:cs="Aptos"/>
                      <w:b/>
                      <w:bCs/>
                    </w:rPr>
                    <w:t xml:space="preserve">θεια </w:t>
                  </w:r>
                  <w:r>
                    <w:rPr>
                      <w:rFonts w:ascii="Aptos" w:eastAsia="Microsoft YaHei" w:hAnsi="Aptos" w:cs="Aptos"/>
                      <w:b/>
                      <w:bCs/>
                    </w:rPr>
                    <w:t>εξοπλισμού αναβάθμισης ήχου στο γραφείο Συνεδριάσεων του Δ.Λ.Τ. Χίου</w:t>
                  </w:r>
                </w:p>
              </w:tc>
            </w:tr>
            <w:tr w:rsidR="006A2499" w:rsidRPr="0067163D" w14:paraId="58F04995" w14:textId="77777777" w:rsidTr="00554182">
              <w:trPr>
                <w:trHeight w:val="354"/>
                <w:tblCellSpacing w:w="20" w:type="dxa"/>
              </w:trPr>
              <w:tc>
                <w:tcPr>
                  <w:tcW w:w="2178" w:type="dxa"/>
                </w:tcPr>
                <w:p w14:paraId="569F2D12" w14:textId="77777777" w:rsidR="006A2499" w:rsidRPr="0067163D" w:rsidRDefault="006A2499" w:rsidP="00554182">
                  <w:pPr>
                    <w:spacing w:line="340" w:lineRule="exact"/>
                    <w:jc w:val="right"/>
                    <w:rPr>
                      <w:rFonts w:ascii="Aptos" w:hAnsi="Aptos" w:cs="Calibri"/>
                      <w:bCs/>
                      <w:color w:val="000000"/>
                    </w:rPr>
                  </w:pPr>
                  <w:r w:rsidRPr="0067163D">
                    <w:rPr>
                      <w:rFonts w:ascii="Aptos" w:hAnsi="Aptos" w:cs="Calibri"/>
                      <w:bCs/>
                      <w:color w:val="000000"/>
                      <w:lang w:val="en-US"/>
                    </w:rPr>
                    <w:t>CPV</w:t>
                  </w:r>
                  <w:r w:rsidRPr="0067163D">
                    <w:rPr>
                      <w:rFonts w:ascii="Aptos" w:hAnsi="Aptos" w:cs="Calibri"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7250" w:type="dxa"/>
                </w:tcPr>
                <w:p w14:paraId="3390E6BA" w14:textId="77777777" w:rsidR="006A2499" w:rsidRPr="00EC1B1B" w:rsidRDefault="006A2499" w:rsidP="00554182">
                  <w:pPr>
                    <w:tabs>
                      <w:tab w:val="left" w:pos="2942"/>
                    </w:tabs>
                    <w:spacing w:line="340" w:lineRule="exact"/>
                    <w:rPr>
                      <w:rFonts w:ascii="Aptos" w:hAnsi="Aptos" w:cs="Calibri"/>
                      <w:b/>
                      <w:color w:val="000000"/>
                      <w:sz w:val="28"/>
                      <w:szCs w:val="28"/>
                      <w:highlight w:val="yellow"/>
                    </w:rPr>
                  </w:pPr>
                  <w:r w:rsidRPr="00870EC8">
                    <w:rPr>
                      <w:rFonts w:ascii="Aptos" w:hAnsi="Aptos" w:cs="Calibri"/>
                      <w:b/>
                      <w:color w:val="000000"/>
                      <w:sz w:val="28"/>
                      <w:szCs w:val="28"/>
                    </w:rPr>
                    <w:t>32342410-9</w:t>
                  </w:r>
                </w:p>
              </w:tc>
            </w:tr>
          </w:tbl>
          <w:p w14:paraId="1543B512" w14:textId="77777777" w:rsidR="006A2499" w:rsidRPr="0067163D" w:rsidRDefault="006A2499" w:rsidP="00554182">
            <w:pPr>
              <w:tabs>
                <w:tab w:val="left" w:pos="4178"/>
              </w:tabs>
              <w:spacing w:line="340" w:lineRule="exact"/>
              <w:jc w:val="center"/>
              <w:rPr>
                <w:rFonts w:ascii="Aptos" w:hAnsi="Aptos" w:cs="Calibri"/>
                <w:b/>
                <w:color w:val="000000"/>
                <w:sz w:val="36"/>
                <w:szCs w:val="36"/>
                <w:u w:val="single"/>
              </w:rPr>
            </w:pPr>
            <w:r w:rsidRPr="0067163D">
              <w:rPr>
                <w:rFonts w:ascii="Aptos" w:hAnsi="Aptos" w:cs="Calibri"/>
                <w:b/>
                <w:color w:val="000000"/>
                <w:sz w:val="36"/>
                <w:szCs w:val="36"/>
              </w:rPr>
              <w:t xml:space="preserve">                </w:t>
            </w:r>
            <w:r w:rsidRPr="0067163D">
              <w:rPr>
                <w:rFonts w:ascii="Aptos" w:hAnsi="Aptos" w:cs="Calibri"/>
                <w:b/>
                <w:color w:val="000000"/>
                <w:sz w:val="36"/>
                <w:szCs w:val="36"/>
                <w:u w:val="single"/>
              </w:rPr>
              <w:t>ΤΕΧΝΙΚΗ ΠΕΡΙΓΡΑΦΗ</w:t>
            </w:r>
          </w:p>
        </w:tc>
        <w:tc>
          <w:tcPr>
            <w:tcW w:w="284" w:type="dxa"/>
            <w:vAlign w:val="center"/>
          </w:tcPr>
          <w:p w14:paraId="61862225" w14:textId="77777777" w:rsidR="006A2499" w:rsidRPr="0067163D" w:rsidRDefault="006A2499" w:rsidP="00554182">
            <w:pPr>
              <w:spacing w:line="340" w:lineRule="exact"/>
              <w:jc w:val="right"/>
              <w:rPr>
                <w:rFonts w:ascii="Aptos" w:hAnsi="Aptos" w:cs="Calibri"/>
                <w:b/>
                <w:color w:val="000000"/>
              </w:rPr>
            </w:pPr>
          </w:p>
          <w:p w14:paraId="71D8BE87" w14:textId="77777777" w:rsidR="006A2499" w:rsidRPr="0067163D" w:rsidRDefault="006A2499" w:rsidP="00554182">
            <w:pPr>
              <w:spacing w:line="340" w:lineRule="exact"/>
              <w:jc w:val="right"/>
              <w:rPr>
                <w:rFonts w:ascii="Aptos" w:hAnsi="Aptos" w:cs="Calibri"/>
                <w:b/>
                <w:color w:val="000000"/>
              </w:rPr>
            </w:pPr>
          </w:p>
          <w:p w14:paraId="23124020" w14:textId="77777777" w:rsidR="006A2499" w:rsidRPr="0067163D" w:rsidRDefault="006A2499" w:rsidP="00554182">
            <w:pPr>
              <w:spacing w:line="340" w:lineRule="exact"/>
              <w:jc w:val="right"/>
              <w:rPr>
                <w:rFonts w:ascii="Aptos" w:hAnsi="Aptos" w:cs="Calibri"/>
                <w:b/>
                <w:color w:val="000000"/>
              </w:rPr>
            </w:pPr>
          </w:p>
        </w:tc>
      </w:tr>
    </w:tbl>
    <w:p w14:paraId="4C3615FA" w14:textId="77777777" w:rsidR="006A2499" w:rsidRPr="00EC1B1B" w:rsidRDefault="006A2499" w:rsidP="006A2499"/>
    <w:p w14:paraId="51F606CA" w14:textId="77777777" w:rsidR="006A2499" w:rsidRPr="00870EC8" w:rsidRDefault="006A2499" w:rsidP="006A2499">
      <w:pPr>
        <w:pStyle w:val="3"/>
        <w:rPr>
          <w:color w:val="000000"/>
          <w:u w:val="single"/>
        </w:rPr>
      </w:pPr>
      <w:r w:rsidRPr="00870EC8">
        <w:rPr>
          <w:rStyle w:val="aa"/>
          <w:rFonts w:eastAsia="Calibri"/>
          <w:b w:val="0"/>
          <w:bCs w:val="0"/>
          <w:u w:val="single"/>
        </w:rPr>
        <w:t>1. Αντικείμενο Προμήθειας</w:t>
      </w:r>
    </w:p>
    <w:p w14:paraId="666F4D98" w14:textId="77777777" w:rsidR="006A2499" w:rsidRDefault="006A2499" w:rsidP="006A2499">
      <w:pPr>
        <w:pStyle w:val="Web"/>
        <w:rPr>
          <w:color w:val="000000"/>
        </w:rPr>
      </w:pPr>
      <w:r>
        <w:rPr>
          <w:color w:val="000000"/>
        </w:rPr>
        <w:t>Η παρούσα τεχνική περιγραφή αφορά στην προμήθεια και εγκατάσταση εξοπλισμού για την αναβάθμιση του συστήματος ήχου τηλεδιασκέψεων στο γραφείο Συνεδριάσεων του Δημοτικού Λιμενικού Ταμείου Χίου.</w:t>
      </w:r>
    </w:p>
    <w:p w14:paraId="5700B4BB" w14:textId="77777777" w:rsidR="006A2499" w:rsidRPr="00870EC8" w:rsidRDefault="006A2499" w:rsidP="006A2499">
      <w:pPr>
        <w:pStyle w:val="Web"/>
        <w:rPr>
          <w:color w:val="000000"/>
        </w:rPr>
      </w:pPr>
      <w:r>
        <w:rPr>
          <w:color w:val="000000"/>
        </w:rPr>
        <w:t>Σκοπός της προμήθειας είναι η βελτίωση της ποιότητας ήχου κατά τη διάρκεια των τηλεδιασκέψεων, ώστε να εξασφαλίζεται καθαρή μετάδοση και λήψη ακουστικού σήματος.</w:t>
      </w:r>
    </w:p>
    <w:p w14:paraId="51225515" w14:textId="77777777" w:rsidR="006A2499" w:rsidRPr="00870EC8" w:rsidRDefault="006A2499" w:rsidP="006A2499">
      <w:pPr>
        <w:pStyle w:val="3"/>
        <w:rPr>
          <w:color w:val="000000"/>
          <w:u w:val="single"/>
        </w:rPr>
      </w:pPr>
      <w:r w:rsidRPr="00870EC8">
        <w:rPr>
          <w:rStyle w:val="aa"/>
          <w:rFonts w:eastAsia="Calibri"/>
          <w:b w:val="0"/>
          <w:bCs w:val="0"/>
          <w:u w:val="single"/>
        </w:rPr>
        <w:t>2. Περιγραφή Εξοπλισμού</w:t>
      </w:r>
    </w:p>
    <w:p w14:paraId="2D26D6BB" w14:textId="77777777" w:rsidR="006A2499" w:rsidRDefault="006A2499" w:rsidP="006A2499">
      <w:pPr>
        <w:pStyle w:val="Web"/>
        <w:rPr>
          <w:color w:val="000000"/>
        </w:rPr>
      </w:pPr>
      <w:r>
        <w:rPr>
          <w:color w:val="000000"/>
        </w:rPr>
        <w:t>Η προμήθεια περιλαμβάνει τα ακόλουθα:</w:t>
      </w:r>
    </w:p>
    <w:p w14:paraId="46087E14" w14:textId="77777777" w:rsidR="006A2499" w:rsidRDefault="006A2499" w:rsidP="006A2499">
      <w:pPr>
        <w:pStyle w:val="4"/>
        <w:spacing w:before="0" w:after="0"/>
        <w:rPr>
          <w:color w:val="000000"/>
        </w:rPr>
      </w:pPr>
      <w:r>
        <w:rPr>
          <w:rStyle w:val="aa"/>
          <w:rFonts w:eastAsia="Calibri"/>
          <w:b w:val="0"/>
          <w:bCs w:val="0"/>
        </w:rPr>
        <w:t>Κάρτα Ήχου</w:t>
      </w:r>
    </w:p>
    <w:p w14:paraId="4ED99D4E" w14:textId="77777777" w:rsidR="006A2499" w:rsidRDefault="006A2499" w:rsidP="006A2499">
      <w:pPr>
        <w:pStyle w:val="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Εξωτερική επαγγελματική κάρτα ήχου τύπου USB </w:t>
      </w:r>
    </w:p>
    <w:p w14:paraId="0D74A396" w14:textId="77777777" w:rsidR="006A2499" w:rsidRDefault="006A2499" w:rsidP="006A2499">
      <w:pPr>
        <w:pStyle w:val="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Δυνατότητα σύνδεσης πυκνωτικού μικροφώνου</w:t>
      </w:r>
    </w:p>
    <w:p w14:paraId="4EB47AB2" w14:textId="77777777" w:rsidR="006A2499" w:rsidRDefault="006A2499" w:rsidP="006A2499">
      <w:pPr>
        <w:pStyle w:val="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Συμβατότητα με ηλεκτρονικό υπολογιστή</w:t>
      </w:r>
    </w:p>
    <w:p w14:paraId="7CD3EA42" w14:textId="77777777" w:rsidR="006A2499" w:rsidRDefault="006A2499" w:rsidP="006A2499">
      <w:pPr>
        <w:pStyle w:val="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Ενδεικτικός τύπος: </w:t>
      </w:r>
      <w:proofErr w:type="spellStart"/>
      <w:r>
        <w:rPr>
          <w:color w:val="000000"/>
        </w:rPr>
        <w:t>Behringer</w:t>
      </w:r>
      <w:proofErr w:type="spellEnd"/>
      <w:r>
        <w:rPr>
          <w:color w:val="000000"/>
        </w:rPr>
        <w:t xml:space="preserve"> UMC22 ή ισοδύναμο</w:t>
      </w:r>
    </w:p>
    <w:p w14:paraId="68CEDFE2" w14:textId="77777777" w:rsidR="006A2499" w:rsidRDefault="006A2499" w:rsidP="006A2499">
      <w:pPr>
        <w:pStyle w:val="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101010"/>
        </w:rPr>
      </w:pPr>
      <w:r>
        <w:rPr>
          <w:rFonts w:ascii="Arial" w:hAnsi="Arial" w:cs="Arial"/>
          <w:color w:val="101010"/>
        </w:rPr>
        <w:t>Με 2 εισόδους και 2 εξόδους 6.3</w:t>
      </w:r>
      <w:r>
        <w:rPr>
          <w:rFonts w:ascii="Arial" w:hAnsi="Arial" w:cs="Arial"/>
          <w:color w:val="101010"/>
          <w:lang w:val="en-US"/>
        </w:rPr>
        <w:t>mm</w:t>
      </w:r>
    </w:p>
    <w:p w14:paraId="636FCF52" w14:textId="77777777" w:rsidR="006A2499" w:rsidRDefault="006A2499" w:rsidP="006A2499">
      <w:pPr>
        <w:pStyle w:val="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101010"/>
        </w:rPr>
      </w:pPr>
      <w:r>
        <w:rPr>
          <w:rFonts w:ascii="Arial" w:hAnsi="Arial" w:cs="Arial"/>
          <w:color w:val="101010"/>
        </w:rPr>
        <w:t xml:space="preserve">Να διαθέτει </w:t>
      </w:r>
      <w:proofErr w:type="spellStart"/>
      <w:r>
        <w:rPr>
          <w:rFonts w:ascii="Arial" w:hAnsi="Arial" w:cs="Arial"/>
          <w:color w:val="101010"/>
        </w:rPr>
        <w:t>προενισχυτή</w:t>
      </w:r>
      <w:proofErr w:type="spellEnd"/>
      <w:r>
        <w:rPr>
          <w:rFonts w:ascii="Arial" w:hAnsi="Arial" w:cs="Arial"/>
          <w:color w:val="101010"/>
        </w:rPr>
        <w:t xml:space="preserve"> μικροφώνου, είσοδο για μουσικό όργανο και λειτουργία </w:t>
      </w:r>
      <w:proofErr w:type="spellStart"/>
      <w:r>
        <w:rPr>
          <w:rFonts w:ascii="Arial" w:hAnsi="Arial" w:cs="Arial"/>
          <w:color w:val="101010"/>
        </w:rPr>
        <w:t>direct</w:t>
      </w:r>
      <w:proofErr w:type="spellEnd"/>
      <w:r>
        <w:rPr>
          <w:rFonts w:ascii="Arial" w:hAnsi="Arial" w:cs="Arial"/>
          <w:color w:val="101010"/>
        </w:rPr>
        <w:t xml:space="preserve"> </w:t>
      </w:r>
      <w:proofErr w:type="spellStart"/>
      <w:r>
        <w:rPr>
          <w:rFonts w:ascii="Arial" w:hAnsi="Arial" w:cs="Arial"/>
          <w:color w:val="101010"/>
        </w:rPr>
        <w:t>monitor</w:t>
      </w:r>
      <w:proofErr w:type="spellEnd"/>
      <w:r>
        <w:rPr>
          <w:rFonts w:ascii="Arial" w:hAnsi="Arial" w:cs="Arial"/>
          <w:color w:val="101010"/>
        </w:rPr>
        <w:t>.</w:t>
      </w:r>
    </w:p>
    <w:p w14:paraId="53715E0C" w14:textId="77777777" w:rsidR="006A2499" w:rsidRPr="00996ECE" w:rsidRDefault="006A2499" w:rsidP="006A2499">
      <w:pPr>
        <w:pStyle w:val="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101010"/>
        </w:rPr>
      </w:pPr>
      <w:r w:rsidRPr="00996ECE">
        <w:rPr>
          <w:rFonts w:ascii="Arial" w:hAnsi="Arial" w:cs="Arial"/>
          <w:color w:val="101010"/>
        </w:rPr>
        <w:t xml:space="preserve">Να είναι συμβατή με λειτουργικό Windows XP ή νεότερο και </w:t>
      </w:r>
      <w:proofErr w:type="spellStart"/>
      <w:r w:rsidRPr="00996ECE">
        <w:rPr>
          <w:rFonts w:ascii="Arial" w:hAnsi="Arial" w:cs="Arial"/>
          <w:color w:val="101010"/>
        </w:rPr>
        <w:t>Mac</w:t>
      </w:r>
      <w:proofErr w:type="spellEnd"/>
      <w:r w:rsidRPr="00996ECE">
        <w:rPr>
          <w:rFonts w:ascii="Arial" w:hAnsi="Arial" w:cs="Arial"/>
          <w:color w:val="101010"/>
        </w:rPr>
        <w:t xml:space="preserve"> OS X. </w:t>
      </w:r>
    </w:p>
    <w:p w14:paraId="3F31C35B" w14:textId="77777777" w:rsidR="006A2499" w:rsidRDefault="006A2499" w:rsidP="006A2499">
      <w:pPr>
        <w:pStyle w:val="Web"/>
        <w:spacing w:before="0" w:beforeAutospacing="0" w:after="0" w:afterAutospacing="0"/>
        <w:ind w:left="720"/>
        <w:rPr>
          <w:color w:val="000000"/>
        </w:rPr>
      </w:pPr>
    </w:p>
    <w:p w14:paraId="73206175" w14:textId="77777777" w:rsidR="006A2499" w:rsidRDefault="006A2499" w:rsidP="006A2499">
      <w:pPr>
        <w:pStyle w:val="4"/>
        <w:spacing w:before="0" w:after="0"/>
        <w:rPr>
          <w:color w:val="000000"/>
        </w:rPr>
      </w:pPr>
      <w:r>
        <w:rPr>
          <w:rStyle w:val="aa"/>
          <w:rFonts w:eastAsia="Calibri"/>
          <w:b w:val="0"/>
          <w:bCs w:val="0"/>
        </w:rPr>
        <w:t>Ηχεία</w:t>
      </w:r>
    </w:p>
    <w:p w14:paraId="3C47B8D2" w14:textId="77777777" w:rsidR="006A2499" w:rsidRDefault="006A2499" w:rsidP="006A2499">
      <w:pPr>
        <w:pStyle w:val="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Ένα (1) ζεύγος ενεργών ηχείων</w:t>
      </w:r>
      <w:r w:rsidRPr="00996ECE">
        <w:rPr>
          <w:color w:val="000000"/>
        </w:rPr>
        <w:t xml:space="preserve"> </w:t>
      </w:r>
      <w:r>
        <w:rPr>
          <w:color w:val="000000"/>
        </w:rPr>
        <w:t>μ</w:t>
      </w:r>
      <w:r w:rsidRPr="00996ECE">
        <w:rPr>
          <w:color w:val="000000"/>
        </w:rPr>
        <w:t>ικρού μεγέθους</w:t>
      </w:r>
    </w:p>
    <w:p w14:paraId="268A18BF" w14:textId="77777777" w:rsidR="006A2499" w:rsidRDefault="006A2499" w:rsidP="006A2499">
      <w:pPr>
        <w:pStyle w:val="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Δυνατότητα </w:t>
      </w:r>
      <w:proofErr w:type="spellStart"/>
      <w:r>
        <w:rPr>
          <w:color w:val="000000"/>
        </w:rPr>
        <w:t>επιτοίχιας</w:t>
      </w:r>
      <w:proofErr w:type="spellEnd"/>
      <w:r>
        <w:rPr>
          <w:color w:val="000000"/>
        </w:rPr>
        <w:t xml:space="preserve"> στήριξης (συμπεριλαμβάνονται βάσεις)</w:t>
      </w:r>
    </w:p>
    <w:p w14:paraId="1AE423AB" w14:textId="77777777" w:rsidR="006A2499" w:rsidRDefault="006A2499" w:rsidP="006A2499">
      <w:pPr>
        <w:pStyle w:val="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Κατάλληλα για χρήση σε γραφειακό χώρο τηλεδιασκέψεων</w:t>
      </w:r>
    </w:p>
    <w:p w14:paraId="3D390727" w14:textId="77777777" w:rsidR="006A2499" w:rsidRPr="006A2499" w:rsidRDefault="006A2499" w:rsidP="006A2499">
      <w:pPr>
        <w:pStyle w:val="Web"/>
        <w:numPr>
          <w:ilvl w:val="0"/>
          <w:numId w:val="2"/>
        </w:numPr>
        <w:rPr>
          <w:color w:val="000000"/>
          <w:lang w:val="en-US"/>
        </w:rPr>
      </w:pPr>
      <w:r>
        <w:rPr>
          <w:color w:val="000000"/>
        </w:rPr>
        <w:t>Ισχύς</w:t>
      </w:r>
      <w:r w:rsidRPr="006A2499">
        <w:rPr>
          <w:color w:val="000000"/>
          <w:lang w:val="en-US"/>
        </w:rPr>
        <w:t xml:space="preserve"> 2</w:t>
      </w:r>
      <w:r w:rsidRPr="00996ECE">
        <w:rPr>
          <w:color w:val="000000"/>
          <w:lang w:val="en-US"/>
        </w:rPr>
        <w:t>x</w:t>
      </w:r>
      <w:r w:rsidRPr="006A2499">
        <w:rPr>
          <w:color w:val="000000"/>
          <w:lang w:val="en-US"/>
        </w:rPr>
        <w:t xml:space="preserve"> 15</w:t>
      </w:r>
      <w:r w:rsidRPr="00996ECE">
        <w:rPr>
          <w:color w:val="000000"/>
          <w:lang w:val="en-US"/>
        </w:rPr>
        <w:t>Watt</w:t>
      </w:r>
      <w:r w:rsidRPr="006A2499">
        <w:rPr>
          <w:color w:val="000000"/>
          <w:lang w:val="en-US"/>
        </w:rPr>
        <w:t xml:space="preserve"> </w:t>
      </w:r>
      <w:r w:rsidRPr="00996ECE">
        <w:rPr>
          <w:color w:val="000000"/>
          <w:lang w:val="en-US"/>
        </w:rPr>
        <w:t>RMS</w:t>
      </w:r>
      <w:r w:rsidRPr="006A2499">
        <w:rPr>
          <w:color w:val="000000"/>
          <w:lang w:val="en-US"/>
        </w:rPr>
        <w:t xml:space="preserve"> / 60</w:t>
      </w:r>
      <w:r w:rsidRPr="00996ECE">
        <w:rPr>
          <w:color w:val="000000"/>
          <w:lang w:val="en-US"/>
        </w:rPr>
        <w:t>Watt</w:t>
      </w:r>
      <w:r w:rsidRPr="006A2499">
        <w:rPr>
          <w:color w:val="000000"/>
          <w:lang w:val="en-US"/>
        </w:rPr>
        <w:t xml:space="preserve"> </w:t>
      </w:r>
      <w:r w:rsidRPr="00996ECE">
        <w:rPr>
          <w:color w:val="000000"/>
          <w:lang w:val="en-US"/>
        </w:rPr>
        <w:t>Max</w:t>
      </w:r>
      <w:r w:rsidRPr="006A2499">
        <w:rPr>
          <w:color w:val="000000"/>
          <w:lang w:val="en-US"/>
        </w:rPr>
        <w:t xml:space="preserve">. </w:t>
      </w:r>
    </w:p>
    <w:p w14:paraId="4FD42734" w14:textId="77777777" w:rsidR="006A2499" w:rsidRPr="00996ECE" w:rsidRDefault="006A2499" w:rsidP="006A2499">
      <w:pPr>
        <w:pStyle w:val="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Μ</w:t>
      </w:r>
      <w:r w:rsidRPr="00996ECE">
        <w:rPr>
          <w:color w:val="000000"/>
        </w:rPr>
        <w:t>ε ενσωματωμένο ενισχυτή</w:t>
      </w:r>
    </w:p>
    <w:p w14:paraId="18F0CD09" w14:textId="77777777" w:rsidR="006A2499" w:rsidRDefault="006A2499" w:rsidP="006A2499">
      <w:pPr>
        <w:pStyle w:val="Web"/>
        <w:numPr>
          <w:ilvl w:val="0"/>
          <w:numId w:val="2"/>
        </w:numPr>
        <w:rPr>
          <w:color w:val="000000"/>
        </w:rPr>
      </w:pPr>
      <w:r w:rsidRPr="00996ECE">
        <w:rPr>
          <w:color w:val="000000"/>
        </w:rPr>
        <w:t xml:space="preserve">Με είσοδο (RCA) για σύνδεση διαφόρων πηγών αναπαραγωγής (CD/DVD,PC </w:t>
      </w:r>
      <w:proofErr w:type="spellStart"/>
      <w:r w:rsidRPr="00996ECE">
        <w:rPr>
          <w:color w:val="000000"/>
        </w:rPr>
        <w:t>κ.α</w:t>
      </w:r>
      <w:proofErr w:type="spellEnd"/>
      <w:r w:rsidRPr="00996ECE">
        <w:rPr>
          <w:color w:val="000000"/>
        </w:rPr>
        <w:t>) και είσοδο με καρφί (</w:t>
      </w:r>
      <w:proofErr w:type="spellStart"/>
      <w:r w:rsidRPr="00996ECE">
        <w:rPr>
          <w:color w:val="000000"/>
        </w:rPr>
        <w:t>Jack</w:t>
      </w:r>
      <w:proofErr w:type="spellEnd"/>
      <w:r w:rsidRPr="00996ECE">
        <w:rPr>
          <w:color w:val="000000"/>
        </w:rPr>
        <w:t xml:space="preserve">), </w:t>
      </w:r>
    </w:p>
    <w:p w14:paraId="68F68F42" w14:textId="77777777" w:rsidR="006A2499" w:rsidRPr="00996ECE" w:rsidRDefault="006A2499" w:rsidP="006A2499">
      <w:pPr>
        <w:pStyle w:val="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Με </w:t>
      </w:r>
      <w:r w:rsidRPr="00996ECE">
        <w:rPr>
          <w:color w:val="000000"/>
        </w:rPr>
        <w:t>ρυθμιστικά πρίμα - μπάσα και έλεγχο έντασης</w:t>
      </w:r>
    </w:p>
    <w:p w14:paraId="55E2D1A2" w14:textId="77777777" w:rsidR="006A2499" w:rsidRPr="00996ECE" w:rsidRDefault="006A2499" w:rsidP="006A2499">
      <w:pPr>
        <w:pStyle w:val="Web"/>
        <w:numPr>
          <w:ilvl w:val="0"/>
          <w:numId w:val="2"/>
        </w:numPr>
        <w:spacing w:before="0" w:beforeAutospacing="0" w:after="0" w:afterAutospacing="0"/>
        <w:rPr>
          <w:color w:val="000000"/>
          <w:lang w:val="en-US"/>
        </w:rPr>
      </w:pPr>
      <w:r w:rsidRPr="00996ECE">
        <w:rPr>
          <w:color w:val="000000"/>
        </w:rPr>
        <w:t xml:space="preserve"> </w:t>
      </w:r>
      <w:r w:rsidRPr="00996ECE">
        <w:rPr>
          <w:color w:val="000000"/>
          <w:lang w:val="en-US"/>
        </w:rPr>
        <w:t xml:space="preserve">1 woofer 4" </w:t>
      </w:r>
      <w:r w:rsidRPr="00996ECE">
        <w:rPr>
          <w:color w:val="000000"/>
        </w:rPr>
        <w:t>και</w:t>
      </w:r>
      <w:r w:rsidRPr="00996ECE">
        <w:rPr>
          <w:color w:val="000000"/>
          <w:lang w:val="en-US"/>
        </w:rPr>
        <w:t xml:space="preserve"> 1 tweeter 1"</w:t>
      </w:r>
    </w:p>
    <w:p w14:paraId="79911AF3" w14:textId="77777777" w:rsidR="006A2499" w:rsidRPr="00996ECE" w:rsidRDefault="006A2499" w:rsidP="006A2499">
      <w:pPr>
        <w:pStyle w:val="Web"/>
        <w:numPr>
          <w:ilvl w:val="0"/>
          <w:numId w:val="2"/>
        </w:numPr>
        <w:spacing w:before="0" w:beforeAutospacing="0" w:after="0" w:afterAutospacing="0"/>
        <w:rPr>
          <w:color w:val="000000"/>
          <w:lang w:val="en-US"/>
        </w:rPr>
      </w:pPr>
      <w:r w:rsidRPr="00996ECE">
        <w:rPr>
          <w:color w:val="000000"/>
        </w:rPr>
        <w:t>Σύστημα</w:t>
      </w:r>
      <w:r w:rsidRPr="00996ECE">
        <w:rPr>
          <w:color w:val="000000"/>
          <w:lang w:val="en-US"/>
        </w:rPr>
        <w:t xml:space="preserve"> bass reflex.</w:t>
      </w:r>
    </w:p>
    <w:p w14:paraId="4EC3DA15" w14:textId="77777777" w:rsidR="006A2499" w:rsidRPr="00996ECE" w:rsidRDefault="006A2499" w:rsidP="006A2499">
      <w:pPr>
        <w:pStyle w:val="Web"/>
        <w:spacing w:before="0" w:beforeAutospacing="0" w:after="0" w:afterAutospacing="0"/>
        <w:ind w:left="720"/>
        <w:rPr>
          <w:color w:val="000000"/>
          <w:lang w:val="en-US"/>
        </w:rPr>
      </w:pPr>
    </w:p>
    <w:p w14:paraId="4A923092" w14:textId="77777777" w:rsidR="006A2499" w:rsidRDefault="006A2499" w:rsidP="006A2499">
      <w:pPr>
        <w:pStyle w:val="4"/>
        <w:spacing w:before="0" w:after="0"/>
        <w:rPr>
          <w:color w:val="000000"/>
        </w:rPr>
      </w:pPr>
      <w:r>
        <w:rPr>
          <w:rStyle w:val="aa"/>
          <w:rFonts w:eastAsia="Calibri"/>
          <w:b w:val="0"/>
          <w:bCs w:val="0"/>
        </w:rPr>
        <w:t>Υλικά Εγκατάστασης</w:t>
      </w:r>
    </w:p>
    <w:p w14:paraId="655E1BD1" w14:textId="77777777" w:rsidR="006A2499" w:rsidRDefault="006A2499" w:rsidP="006A2499">
      <w:pPr>
        <w:pStyle w:val="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996ECE">
        <w:rPr>
          <w:color w:val="000000"/>
        </w:rPr>
        <w:t xml:space="preserve">Καλώδιο μεταφοράς ηχητικού σήματος RCA </w:t>
      </w:r>
    </w:p>
    <w:p w14:paraId="665E0567" w14:textId="77777777" w:rsidR="006A2499" w:rsidRDefault="006A2499" w:rsidP="006A2499">
      <w:pPr>
        <w:pStyle w:val="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996ECE">
        <w:rPr>
          <w:color w:val="000000"/>
        </w:rPr>
        <w:t xml:space="preserve">Καλώδιο ρεύματος 3 x 0.75 </w:t>
      </w:r>
    </w:p>
    <w:p w14:paraId="40023083" w14:textId="77777777" w:rsidR="006A2499" w:rsidRDefault="006A2499" w:rsidP="006A2499">
      <w:pPr>
        <w:pStyle w:val="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Κανάλια καλωδίωσης</w:t>
      </w:r>
    </w:p>
    <w:p w14:paraId="2F0BE13D" w14:textId="77777777" w:rsidR="006A2499" w:rsidRDefault="006A2499" w:rsidP="006A2499">
      <w:pPr>
        <w:pStyle w:val="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Υλικά στερέωσης και στήριξης</w:t>
      </w:r>
    </w:p>
    <w:p w14:paraId="75CCBE38" w14:textId="77777777" w:rsidR="006A2499" w:rsidRPr="00870EC8" w:rsidRDefault="006A2499" w:rsidP="006A2499">
      <w:pPr>
        <w:pStyle w:val="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Λοιπά παρελκόμενα για πλήρη και ασφαλή εγκατάσταση</w:t>
      </w:r>
    </w:p>
    <w:p w14:paraId="4AAA5B1C" w14:textId="77777777" w:rsidR="006A2499" w:rsidRPr="00870EC8" w:rsidRDefault="006A2499" w:rsidP="006A2499">
      <w:pPr>
        <w:pStyle w:val="3"/>
        <w:rPr>
          <w:color w:val="000000"/>
          <w:u w:val="single"/>
        </w:rPr>
      </w:pPr>
      <w:r w:rsidRPr="00870EC8">
        <w:rPr>
          <w:rStyle w:val="aa"/>
          <w:rFonts w:eastAsia="Calibri"/>
          <w:b w:val="0"/>
          <w:bCs w:val="0"/>
          <w:u w:val="single"/>
        </w:rPr>
        <w:lastRenderedPageBreak/>
        <w:t>3. Περιγραφή Εργασιών</w:t>
      </w:r>
    </w:p>
    <w:p w14:paraId="04762940" w14:textId="77777777" w:rsidR="006A2499" w:rsidRDefault="006A2499" w:rsidP="006A2499">
      <w:pPr>
        <w:pStyle w:val="Web"/>
        <w:rPr>
          <w:color w:val="000000"/>
        </w:rPr>
      </w:pPr>
      <w:r>
        <w:rPr>
          <w:color w:val="000000"/>
        </w:rPr>
        <w:t>Περιλαμβάνονται:</w:t>
      </w:r>
    </w:p>
    <w:p w14:paraId="44193B31" w14:textId="77777777" w:rsidR="006A2499" w:rsidRDefault="006A2499" w:rsidP="006A2499">
      <w:pPr>
        <w:pStyle w:val="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Εγκατάσταση του εξοπλισμού</w:t>
      </w:r>
    </w:p>
    <w:p w14:paraId="17009075" w14:textId="77777777" w:rsidR="006A2499" w:rsidRDefault="006A2499" w:rsidP="006A2499">
      <w:pPr>
        <w:pStyle w:val="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Διασύνδεση με υφιστάμενο σύστημα</w:t>
      </w:r>
    </w:p>
    <w:p w14:paraId="0BB2A130" w14:textId="77777777" w:rsidR="006A2499" w:rsidRDefault="006A2499" w:rsidP="006A2499">
      <w:pPr>
        <w:pStyle w:val="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Παραμετροποίηση και ρύθμιση ήχου</w:t>
      </w:r>
    </w:p>
    <w:p w14:paraId="5EDE6941" w14:textId="77777777" w:rsidR="006A2499" w:rsidRDefault="006A2499" w:rsidP="006A2499">
      <w:pPr>
        <w:pStyle w:val="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Έλεγχος καλής λειτουργίας</w:t>
      </w:r>
    </w:p>
    <w:p w14:paraId="1578D302" w14:textId="77777777" w:rsidR="006A2499" w:rsidRPr="0036750D" w:rsidRDefault="006A2499" w:rsidP="006A2499">
      <w:pPr>
        <w:pStyle w:val="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Παράδοση σε πλήρη λειτουργία</w:t>
      </w:r>
    </w:p>
    <w:p w14:paraId="5743B8E2" w14:textId="77777777" w:rsidR="006A2499" w:rsidRPr="0036750D" w:rsidRDefault="006A2499" w:rsidP="006A2499">
      <w:pPr>
        <w:pStyle w:val="3"/>
        <w:rPr>
          <w:color w:val="000000"/>
          <w:u w:val="single"/>
        </w:rPr>
      </w:pPr>
      <w:r w:rsidRPr="0036750D">
        <w:rPr>
          <w:rStyle w:val="aa"/>
          <w:rFonts w:eastAsia="Calibri"/>
          <w:b w:val="0"/>
          <w:bCs w:val="0"/>
          <w:u w:val="single"/>
        </w:rPr>
        <w:t>4. Τεχνικές Απαιτήσεις</w:t>
      </w:r>
    </w:p>
    <w:p w14:paraId="5C18A90A" w14:textId="77777777" w:rsidR="006A2499" w:rsidRDefault="006A2499" w:rsidP="006A2499">
      <w:pPr>
        <w:pStyle w:val="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Όλος ο εξοπλισμός θα είναι καινούριος και αμεταχείριστος</w:t>
      </w:r>
    </w:p>
    <w:p w14:paraId="3919D6E6" w14:textId="77777777" w:rsidR="006A2499" w:rsidRDefault="006A2499" w:rsidP="006A2499">
      <w:pPr>
        <w:pStyle w:val="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Θα πληροί τα ισχύοντα ευρωπαϊκά πρότυπα (CE)</w:t>
      </w:r>
    </w:p>
    <w:p w14:paraId="2F560F78" w14:textId="77777777" w:rsidR="006A2499" w:rsidRDefault="006A2499" w:rsidP="006A2499">
      <w:pPr>
        <w:pStyle w:val="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Θα είναι συμβατός με τα υφιστάμενα συστήματα του φορέα</w:t>
      </w:r>
    </w:p>
    <w:p w14:paraId="139C473D" w14:textId="77777777" w:rsidR="006A2499" w:rsidRPr="0036750D" w:rsidRDefault="006A2499" w:rsidP="006A2499">
      <w:pPr>
        <w:pStyle w:val="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Η εγκατάσταση θα γίνει σύμφωνα με τους κανόνες της τέχνης και της επιστήμης</w:t>
      </w:r>
    </w:p>
    <w:p w14:paraId="550DD877" w14:textId="04A8E754" w:rsidR="006A2499" w:rsidRPr="0036750D" w:rsidRDefault="006A2499" w:rsidP="006A2499">
      <w:pPr>
        <w:pStyle w:val="3"/>
        <w:rPr>
          <w:color w:val="000000"/>
          <w:u w:val="single"/>
        </w:rPr>
      </w:pPr>
      <w:r>
        <w:rPr>
          <w:rStyle w:val="aa"/>
          <w:rFonts w:eastAsia="Calibri"/>
          <w:b w:val="0"/>
          <w:bCs w:val="0"/>
          <w:u w:val="single"/>
          <w:lang w:val="en-US"/>
        </w:rPr>
        <w:t>5</w:t>
      </w:r>
      <w:r w:rsidRPr="0036750D">
        <w:rPr>
          <w:rStyle w:val="aa"/>
          <w:rFonts w:eastAsia="Calibri"/>
          <w:b w:val="0"/>
          <w:bCs w:val="0"/>
          <w:u w:val="single"/>
        </w:rPr>
        <w:t>. Χρόνος Υλοποίησης</w:t>
      </w:r>
    </w:p>
    <w:p w14:paraId="0F363948" w14:textId="77777777" w:rsidR="006A2499" w:rsidRPr="00870EC8" w:rsidRDefault="006A2499" w:rsidP="006A2499">
      <w:pPr>
        <w:pStyle w:val="Web"/>
        <w:rPr>
          <w:color w:val="000000"/>
        </w:rPr>
      </w:pPr>
      <w:r>
        <w:rPr>
          <w:color w:val="000000"/>
        </w:rPr>
        <w:t>Η προμήθεια και εγκατάσταση θα πραγματοποιηθεί σε διάστημα τριάντα (30) ημερών από την ανάθεση, κατόπιν συνεννόησης με την υπηρεσία.</w:t>
      </w:r>
    </w:p>
    <w:p w14:paraId="2E402FC9" w14:textId="6747129E" w:rsidR="006A2499" w:rsidRPr="0036750D" w:rsidRDefault="006A2499" w:rsidP="006A2499">
      <w:pPr>
        <w:pStyle w:val="3"/>
        <w:rPr>
          <w:color w:val="000000"/>
          <w:u w:val="single"/>
        </w:rPr>
      </w:pPr>
      <w:r>
        <w:rPr>
          <w:rStyle w:val="aa"/>
          <w:rFonts w:eastAsia="Calibri"/>
          <w:b w:val="0"/>
          <w:bCs w:val="0"/>
          <w:u w:val="single"/>
          <w:lang w:val="en-US"/>
        </w:rPr>
        <w:t>6</w:t>
      </w:r>
      <w:r w:rsidRPr="0036750D">
        <w:rPr>
          <w:rStyle w:val="aa"/>
          <w:rFonts w:eastAsia="Calibri"/>
          <w:b w:val="0"/>
          <w:bCs w:val="0"/>
          <w:u w:val="single"/>
        </w:rPr>
        <w:t>. Εγγύηση – Υποστήριξη</w:t>
      </w:r>
    </w:p>
    <w:p w14:paraId="6F76076F" w14:textId="77777777" w:rsidR="006A2499" w:rsidRDefault="006A2499" w:rsidP="006A2499">
      <w:pPr>
        <w:pStyle w:val="Web"/>
        <w:rPr>
          <w:color w:val="000000"/>
        </w:rPr>
      </w:pPr>
      <w:r>
        <w:rPr>
          <w:color w:val="000000"/>
        </w:rPr>
        <w:t>Ο ανάδοχος υποχρεούται:</w:t>
      </w:r>
    </w:p>
    <w:p w14:paraId="1E08303A" w14:textId="77777777" w:rsidR="006A2499" w:rsidRDefault="006A2499" w:rsidP="006A2499">
      <w:pPr>
        <w:pStyle w:val="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Να παρέχει τεχνική υποστήριξη σε περίπτωση βλάβης</w:t>
      </w:r>
    </w:p>
    <w:p w14:paraId="107FBACF" w14:textId="6802E400" w:rsidR="006A2499" w:rsidRPr="006A2499" w:rsidRDefault="006A2499" w:rsidP="006A2499">
      <w:pPr>
        <w:pStyle w:val="Web"/>
        <w:numPr>
          <w:ilvl w:val="0"/>
          <w:numId w:val="6"/>
        </w:numPr>
        <w:rPr>
          <w:rStyle w:val="aa"/>
          <w:b w:val="0"/>
          <w:bCs w:val="0"/>
          <w:color w:val="000000"/>
        </w:rPr>
      </w:pPr>
      <w:r>
        <w:rPr>
          <w:color w:val="000000"/>
        </w:rPr>
        <w:t>Να διασφαλίζει την καλή λειτουργία του εξοπλισμού μετά την εγκατάσταση</w:t>
      </w:r>
    </w:p>
    <w:p w14:paraId="0F2E486E" w14:textId="637300B0" w:rsidR="006A2499" w:rsidRPr="0036750D" w:rsidRDefault="006A2499" w:rsidP="006A2499">
      <w:pPr>
        <w:pStyle w:val="3"/>
        <w:rPr>
          <w:color w:val="000000"/>
          <w:u w:val="single"/>
        </w:rPr>
      </w:pPr>
      <w:r>
        <w:rPr>
          <w:rStyle w:val="aa"/>
          <w:rFonts w:eastAsia="Calibri"/>
          <w:b w:val="0"/>
          <w:bCs w:val="0"/>
          <w:u w:val="single"/>
          <w:lang w:val="en-US"/>
        </w:rPr>
        <w:t>7</w:t>
      </w:r>
      <w:r w:rsidRPr="0036750D">
        <w:rPr>
          <w:rStyle w:val="aa"/>
          <w:rFonts w:eastAsia="Calibri"/>
          <w:b w:val="0"/>
          <w:bCs w:val="0"/>
          <w:u w:val="single"/>
        </w:rPr>
        <w:t>. Λοιποί Όροι</w:t>
      </w:r>
    </w:p>
    <w:p w14:paraId="7D9D6465" w14:textId="77777777" w:rsidR="006A2499" w:rsidRPr="00870EC8" w:rsidRDefault="006A2499" w:rsidP="006A2499">
      <w:pPr>
        <w:pStyle w:val="Web"/>
        <w:rPr>
          <w:color w:val="000000"/>
        </w:rPr>
      </w:pPr>
      <w:r>
        <w:rPr>
          <w:color w:val="000000"/>
        </w:rPr>
        <w:t>Στην προμήθεια περιλαμβάνονται όλα τα υλικά και οι εργασίες που απαιτούνται για την πλήρη λειτουργία του συστήματος, ακόμη και αν δεν αναφέρονται ρητά αλλά είναι απαραίτητα.</w:t>
      </w:r>
    </w:p>
    <w:p w14:paraId="1A217EFD" w14:textId="40EBB42A" w:rsidR="006A2499" w:rsidRPr="006A2499" w:rsidRDefault="006A2499" w:rsidP="006A2499">
      <w:pPr>
        <w:pStyle w:val="3"/>
        <w:rPr>
          <w:rStyle w:val="aa"/>
          <w:rFonts w:eastAsia="Calibri"/>
          <w:b w:val="0"/>
          <w:bCs w:val="0"/>
          <w:u w:val="single"/>
          <w:lang w:val="en-US"/>
        </w:rPr>
      </w:pPr>
      <w:r w:rsidRPr="006A2499">
        <w:rPr>
          <w:rStyle w:val="aa"/>
          <w:rFonts w:eastAsia="Calibri"/>
          <w:b w:val="0"/>
          <w:bCs w:val="0"/>
          <w:u w:val="single"/>
          <w:lang w:val="en-US"/>
        </w:rPr>
        <w:t>8</w:t>
      </w:r>
      <w:r w:rsidRPr="006A2499">
        <w:rPr>
          <w:rStyle w:val="aa"/>
          <w:rFonts w:eastAsia="Calibri"/>
          <w:b w:val="0"/>
          <w:bCs w:val="0"/>
          <w:u w:val="single"/>
          <w:lang w:val="en-US"/>
        </w:rPr>
        <w:t>. Νομοθετικό Πλαίσιο</w:t>
      </w:r>
    </w:p>
    <w:p w14:paraId="121172F9" w14:textId="77777777" w:rsidR="006A2499" w:rsidRDefault="006A2499" w:rsidP="006A2499">
      <w:pPr>
        <w:pStyle w:val="Web"/>
        <w:rPr>
          <w:color w:val="000000"/>
        </w:rPr>
      </w:pPr>
      <w:r>
        <w:rPr>
          <w:color w:val="000000"/>
        </w:rPr>
        <w:t xml:space="preserve">Η ανάθεση και εκτέλεση της προμήθειας </w:t>
      </w:r>
      <w:proofErr w:type="spellStart"/>
      <w:r>
        <w:rPr>
          <w:color w:val="000000"/>
        </w:rPr>
        <w:t>διέπεται</w:t>
      </w:r>
      <w:proofErr w:type="spellEnd"/>
      <w:r>
        <w:rPr>
          <w:color w:val="000000"/>
        </w:rPr>
        <w:t xml:space="preserve"> από:</w:t>
      </w:r>
    </w:p>
    <w:p w14:paraId="427483BD" w14:textId="77777777" w:rsidR="006A2499" w:rsidRDefault="006A2499" w:rsidP="006A249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τον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Νόμος 4412/2016</w:t>
      </w:r>
      <w:r>
        <w:rPr>
          <w:color w:val="000000"/>
        </w:rPr>
        <w:t>, όπως ισχύει</w:t>
      </w:r>
    </w:p>
    <w:p w14:paraId="0AEEB5DE" w14:textId="77777777" w:rsidR="006A2499" w:rsidRDefault="006A2499" w:rsidP="006A249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τον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Νόμος 4782/2021</w:t>
      </w:r>
    </w:p>
    <w:p w14:paraId="02C3AEB7" w14:textId="77777777" w:rsidR="006A2499" w:rsidRDefault="006A2499" w:rsidP="006A249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τον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Νόμος 3852/2010</w:t>
      </w:r>
    </w:p>
    <w:p w14:paraId="28124446" w14:textId="77777777" w:rsidR="006A2499" w:rsidRDefault="006A2499" w:rsidP="006A249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τον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Νόμος 4555/2018</w:t>
      </w:r>
    </w:p>
    <w:p w14:paraId="5FD20833" w14:textId="77777777" w:rsidR="006A2499" w:rsidRPr="00DC026B" w:rsidRDefault="006A2499" w:rsidP="006A249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τις διατάξεις περί ανάληψης υποχρεώσεων και δημοσιονομικής διαχείρισης του Δημοσίου</w:t>
      </w:r>
    </w:p>
    <w:p w14:paraId="6FAD1CD0" w14:textId="77777777" w:rsidR="00D0376D" w:rsidRDefault="00D0376D"/>
    <w:sectPr w:rsidR="00D0376D" w:rsidSect="006A2499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47D"/>
    <w:multiLevelType w:val="multilevel"/>
    <w:tmpl w:val="1658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81571"/>
    <w:multiLevelType w:val="multilevel"/>
    <w:tmpl w:val="7194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920CA"/>
    <w:multiLevelType w:val="multilevel"/>
    <w:tmpl w:val="5EF4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D0DF9"/>
    <w:multiLevelType w:val="multilevel"/>
    <w:tmpl w:val="82F4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24C12"/>
    <w:multiLevelType w:val="multilevel"/>
    <w:tmpl w:val="15B0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F1858"/>
    <w:multiLevelType w:val="multilevel"/>
    <w:tmpl w:val="380C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D2C7F"/>
    <w:multiLevelType w:val="multilevel"/>
    <w:tmpl w:val="8332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288257">
    <w:abstractNumId w:val="4"/>
  </w:num>
  <w:num w:numId="2" w16cid:durableId="1624113845">
    <w:abstractNumId w:val="1"/>
  </w:num>
  <w:num w:numId="3" w16cid:durableId="294604704">
    <w:abstractNumId w:val="6"/>
  </w:num>
  <w:num w:numId="4" w16cid:durableId="1875920216">
    <w:abstractNumId w:val="5"/>
  </w:num>
  <w:num w:numId="5" w16cid:durableId="21169185">
    <w:abstractNumId w:val="3"/>
  </w:num>
  <w:num w:numId="6" w16cid:durableId="271791480">
    <w:abstractNumId w:val="0"/>
  </w:num>
  <w:num w:numId="7" w16cid:durableId="708341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70"/>
    <w:rsid w:val="00120C31"/>
    <w:rsid w:val="00366870"/>
    <w:rsid w:val="00400770"/>
    <w:rsid w:val="006A2499"/>
    <w:rsid w:val="009B1090"/>
    <w:rsid w:val="00C823F9"/>
    <w:rsid w:val="00D0376D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43AE"/>
  <w15:chartTrackingRefBased/>
  <w15:docId w15:val="{624A96A1-8F01-4FCB-B960-7BDD0F35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4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66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6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66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semiHidden/>
    <w:unhideWhenUsed/>
    <w:qFormat/>
    <w:rsid w:val="00366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6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6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6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6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6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66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66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366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semiHidden/>
    <w:rsid w:val="0036687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6687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6687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6687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6687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66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66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66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66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66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66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6687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6687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6687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66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6687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66870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rsid w:val="006A24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2499"/>
  </w:style>
  <w:style w:type="character" w:styleId="aa">
    <w:name w:val="Strong"/>
    <w:uiPriority w:val="22"/>
    <w:qFormat/>
    <w:rsid w:val="006A2499"/>
    <w:rPr>
      <w:b/>
      <w:bCs/>
    </w:rPr>
  </w:style>
  <w:style w:type="character" w:customStyle="1" w:styleId="whitespace-normal">
    <w:name w:val="whitespace-normal"/>
    <w:basedOn w:val="a0"/>
    <w:rsid w:val="006A2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Lagou</dc:creator>
  <cp:keywords/>
  <dc:description/>
  <cp:lastModifiedBy>Paraskevi Lagou</cp:lastModifiedBy>
  <cp:revision>2</cp:revision>
  <dcterms:created xsi:type="dcterms:W3CDTF">2026-04-16T07:55:00Z</dcterms:created>
  <dcterms:modified xsi:type="dcterms:W3CDTF">2026-04-16T07:57:00Z</dcterms:modified>
</cp:coreProperties>
</file>