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138"/>
        <w:gridCol w:w="5133"/>
        <w:gridCol w:w="284"/>
        <w:gridCol w:w="145"/>
      </w:tblGrid>
      <w:tr w:rsidR="00C07AA8" w:rsidRPr="00BB6C36" w14:paraId="321BB774" w14:textId="77777777" w:rsidTr="00E80E64">
        <w:trPr>
          <w:cantSplit/>
          <w:trHeight w:val="1776"/>
        </w:trPr>
        <w:tc>
          <w:tcPr>
            <w:tcW w:w="5138" w:type="dxa"/>
          </w:tcPr>
          <w:p w14:paraId="7BAE0E92" w14:textId="6F98A75B" w:rsidR="00C07AA8" w:rsidRPr="00BB6C36" w:rsidRDefault="00C07AA8" w:rsidP="00EA25F9">
            <w:pPr>
              <w:tabs>
                <w:tab w:val="left" w:pos="4253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B6C36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0E26A5A9" wp14:editId="040FDCDC">
                  <wp:simplePos x="0" y="0"/>
                  <wp:positionH relativeFrom="column">
                    <wp:posOffset>1078230</wp:posOffset>
                  </wp:positionH>
                  <wp:positionV relativeFrom="paragraph">
                    <wp:posOffset>-342900</wp:posOffset>
                  </wp:positionV>
                  <wp:extent cx="609600" cy="533400"/>
                  <wp:effectExtent l="0" t="0" r="0" b="0"/>
                  <wp:wrapTopAndBottom/>
                  <wp:docPr id="55997025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6C36">
              <w:rPr>
                <w:rFonts w:ascii="Calibri" w:hAnsi="Calibri" w:cs="Calibri"/>
                <w:b/>
                <w:color w:val="000000"/>
              </w:rPr>
              <w:t>ΕΛΛΗΝΙΚΗ ΔΗΜΟΚΡΑΤΙΑ</w:t>
            </w:r>
          </w:p>
          <w:p w14:paraId="5F71F07F" w14:textId="77777777" w:rsidR="00C07AA8" w:rsidRPr="00BB6C36" w:rsidRDefault="00C07AA8" w:rsidP="00EA25F9">
            <w:pPr>
              <w:pStyle w:val="a3"/>
              <w:jc w:val="center"/>
              <w:rPr>
                <w:rFonts w:ascii="Calibri" w:hAnsi="Calibri" w:cs="Calibri"/>
                <w:b/>
                <w:sz w:val="24"/>
                <w:lang w:val="el-GR"/>
              </w:rPr>
            </w:pPr>
            <w:r w:rsidRPr="00BB6C36">
              <w:rPr>
                <w:rFonts w:ascii="Calibri" w:hAnsi="Calibri" w:cs="Calibri"/>
                <w:b/>
                <w:sz w:val="24"/>
                <w:lang w:val="el-GR"/>
              </w:rPr>
              <w:t>ΔΗΜΟΤΙΚΟ ΛΙΜΕΝΙΚΟ ΤΑΜΕΙΟ ΧΙΟΥ</w:t>
            </w:r>
          </w:p>
          <w:p w14:paraId="312422E9" w14:textId="77777777" w:rsidR="00C07AA8" w:rsidRPr="00BB6C36" w:rsidRDefault="00C07AA8" w:rsidP="00EA25F9">
            <w:pPr>
              <w:tabs>
                <w:tab w:val="left" w:pos="4178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562" w:type="dxa"/>
            <w:gridSpan w:val="3"/>
            <w:vAlign w:val="center"/>
          </w:tcPr>
          <w:p w14:paraId="525C1844" w14:textId="77777777" w:rsidR="00C07AA8" w:rsidRPr="00BB6C36" w:rsidRDefault="00C07AA8" w:rsidP="00EA25F9">
            <w:pPr>
              <w:jc w:val="center"/>
              <w:rPr>
                <w:rFonts w:ascii="Calibri" w:hAnsi="Calibri" w:cs="Calibri"/>
                <w:b/>
                <w:iCs/>
                <w:color w:val="000000"/>
              </w:rPr>
            </w:pPr>
          </w:p>
        </w:tc>
      </w:tr>
      <w:tr w:rsidR="00C07AA8" w:rsidRPr="00BB6C36" w14:paraId="33002B27" w14:textId="77777777" w:rsidTr="00E80E64">
        <w:trPr>
          <w:gridAfter w:val="1"/>
          <w:wAfter w:w="145" w:type="dxa"/>
          <w:cantSplit/>
          <w:trHeight w:val="1776"/>
        </w:trPr>
        <w:tc>
          <w:tcPr>
            <w:tcW w:w="10271" w:type="dxa"/>
            <w:gridSpan w:val="2"/>
          </w:tcPr>
          <w:tbl>
            <w:tblPr>
              <w:tblpPr w:leftFromText="180" w:rightFromText="180" w:vertAnchor="text" w:horzAnchor="margin" w:tblpXSpec="center" w:tblpY="625"/>
              <w:tblOverlap w:val="never"/>
              <w:tblW w:w="8500" w:type="dxa"/>
              <w:tblCellSpacing w:w="20" w:type="dxa"/>
              <w:tblBorders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8"/>
              <w:gridCol w:w="6342"/>
            </w:tblGrid>
            <w:tr w:rsidR="00C07AA8" w:rsidRPr="00203893" w14:paraId="4840B331" w14:textId="77777777" w:rsidTr="00660BDA">
              <w:trPr>
                <w:tblCellSpacing w:w="20" w:type="dxa"/>
              </w:trPr>
              <w:tc>
                <w:tcPr>
                  <w:tcW w:w="8420" w:type="dxa"/>
                  <w:gridSpan w:val="2"/>
                </w:tcPr>
                <w:p w14:paraId="6C59B34E" w14:textId="77777777" w:rsidR="00C07AA8" w:rsidRPr="00203893" w:rsidRDefault="00C07AA8" w:rsidP="00EA25F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203893">
                    <w:rPr>
                      <w:rFonts w:ascii="Calibri" w:hAnsi="Calibri" w:cs="Calibri"/>
                      <w:b/>
                      <w:bCs/>
                      <w:iCs/>
                      <w:color w:val="000000"/>
                    </w:rPr>
                    <w:t>ΣΥΝΟΠΤΙΚΑ ΣΤΟΙΧΕΙΑ</w:t>
                  </w:r>
                </w:p>
              </w:tc>
            </w:tr>
            <w:tr w:rsidR="00C07AA8" w:rsidRPr="00203893" w14:paraId="3C8EDF6D" w14:textId="77777777" w:rsidTr="00660BDA">
              <w:trPr>
                <w:tblCellSpacing w:w="20" w:type="dxa"/>
              </w:trPr>
              <w:tc>
                <w:tcPr>
                  <w:tcW w:w="2098" w:type="dxa"/>
                </w:tcPr>
                <w:p w14:paraId="75274261" w14:textId="77777777" w:rsidR="00C07AA8" w:rsidRPr="00203893" w:rsidRDefault="00C07AA8" w:rsidP="00EA25F9">
                  <w:pPr>
                    <w:jc w:val="right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203893">
                    <w:rPr>
                      <w:rFonts w:ascii="Calibri" w:hAnsi="Calibri" w:cs="Calibri"/>
                      <w:bCs/>
                      <w:color w:val="000000"/>
                    </w:rPr>
                    <w:t>Τίτλος:</w:t>
                  </w:r>
                </w:p>
              </w:tc>
              <w:tc>
                <w:tcPr>
                  <w:tcW w:w="6282" w:type="dxa"/>
                </w:tcPr>
                <w:p w14:paraId="7E2A6C6F" w14:textId="5AED730A" w:rsidR="00C07AA8" w:rsidRPr="00071128" w:rsidRDefault="00C006C9" w:rsidP="00EA25F9">
                  <w:pPr>
                    <w:rPr>
                      <w:rFonts w:ascii="Calibri" w:hAnsi="Calibri" w:cs="Calibri"/>
                      <w:b/>
                      <w:bCs/>
                      <w:iCs/>
                      <w:color w:val="000000"/>
                    </w:rPr>
                  </w:pPr>
                  <w:r w:rsidRPr="00C006C9">
                    <w:rPr>
                      <w:rFonts w:ascii="Calibri" w:hAnsi="Calibri" w:cs="Calibri"/>
                      <w:b/>
                      <w:bCs/>
                      <w:iCs/>
                      <w:color w:val="000000"/>
                    </w:rPr>
                    <w:t xml:space="preserve">Προμήθεια </w:t>
                  </w:r>
                  <w:proofErr w:type="spellStart"/>
                  <w:r w:rsidRPr="00C006C9">
                    <w:rPr>
                      <w:rFonts w:ascii="Calibri" w:hAnsi="Calibri" w:cs="Calibri"/>
                      <w:b/>
                      <w:bCs/>
                      <w:iCs/>
                      <w:color w:val="000000"/>
                    </w:rPr>
                    <w:t>γεωυφάσματος</w:t>
                  </w:r>
                  <w:proofErr w:type="spellEnd"/>
                  <w:r w:rsidRPr="00C006C9">
                    <w:rPr>
                      <w:rFonts w:ascii="Calibri" w:hAnsi="Calibri" w:cs="Calibri"/>
                      <w:b/>
                      <w:bCs/>
                      <w:iCs/>
                      <w:color w:val="000000"/>
                    </w:rPr>
                    <w:t xml:space="preserve"> </w:t>
                  </w:r>
                  <w:proofErr w:type="spellStart"/>
                  <w:r w:rsidRPr="00C006C9">
                    <w:rPr>
                      <w:rFonts w:ascii="Calibri" w:hAnsi="Calibri" w:cs="Calibri"/>
                      <w:b/>
                      <w:bCs/>
                      <w:iCs/>
                      <w:color w:val="000000"/>
                    </w:rPr>
                    <w:t>εδαφοκάλυψης</w:t>
                  </w:r>
                  <w:proofErr w:type="spellEnd"/>
                  <w:r w:rsidRPr="00C006C9">
                    <w:rPr>
                      <w:rFonts w:ascii="Calibri" w:hAnsi="Calibri" w:cs="Calibri"/>
                      <w:b/>
                      <w:bCs/>
                      <w:iCs/>
                      <w:color w:val="000000"/>
                    </w:rPr>
                    <w:t xml:space="preserve"> και χαλικιού για την καταστολή ζιζανίων </w:t>
                  </w:r>
                  <w:r>
                    <w:rPr>
                      <w:rFonts w:ascii="Calibri" w:hAnsi="Calibri" w:cs="Calibri"/>
                      <w:b/>
                      <w:bCs/>
                      <w:iCs/>
                      <w:color w:val="000000"/>
                    </w:rPr>
                    <w:t>στα παρτέρια του Κεντρικού Λιμένα Χίου</w:t>
                  </w:r>
                </w:p>
              </w:tc>
            </w:tr>
            <w:tr w:rsidR="00C07AA8" w:rsidRPr="00203893" w14:paraId="5EB8A018" w14:textId="77777777" w:rsidTr="00660BDA">
              <w:trPr>
                <w:tblCellSpacing w:w="20" w:type="dxa"/>
              </w:trPr>
              <w:tc>
                <w:tcPr>
                  <w:tcW w:w="2098" w:type="dxa"/>
                </w:tcPr>
                <w:p w14:paraId="4AA4F2B6" w14:textId="77777777" w:rsidR="00C07AA8" w:rsidRPr="009D0577" w:rsidRDefault="00C07AA8" w:rsidP="00EA25F9">
                  <w:pPr>
                    <w:jc w:val="right"/>
                    <w:rPr>
                      <w:rFonts w:ascii="Calibri" w:hAnsi="Calibri" w:cs="Calibri"/>
                      <w:bCs/>
                      <w:color w:val="000000"/>
                    </w:rPr>
                  </w:pPr>
                  <w:proofErr w:type="spellStart"/>
                  <w:r w:rsidRPr="00203893">
                    <w:rPr>
                      <w:rFonts w:ascii="Calibri" w:hAnsi="Calibri" w:cs="Calibri"/>
                      <w:bCs/>
                      <w:color w:val="000000"/>
                      <w:lang w:val="en-US"/>
                    </w:rPr>
                    <w:t>CPV</w:t>
                  </w:r>
                  <w:proofErr w:type="spellEnd"/>
                  <w:r w:rsidRPr="009D0577">
                    <w:rPr>
                      <w:rFonts w:ascii="Calibri" w:hAnsi="Calibri" w:cs="Calibri"/>
                      <w:bCs/>
                      <w:color w:val="000000"/>
                    </w:rPr>
                    <w:t>:</w:t>
                  </w:r>
                </w:p>
              </w:tc>
              <w:tc>
                <w:tcPr>
                  <w:tcW w:w="6282" w:type="dxa"/>
                </w:tcPr>
                <w:p w14:paraId="350011D3" w14:textId="04ED28C7" w:rsidR="00C07AA8" w:rsidRPr="00203893" w:rsidRDefault="00C006C9" w:rsidP="00EA25F9">
                  <w:pPr>
                    <w:rPr>
                      <w:rFonts w:ascii="Calibri" w:hAnsi="Calibri" w:cs="Calibri"/>
                      <w:b/>
                      <w:color w:val="000000"/>
                      <w:sz w:val="28"/>
                      <w:szCs w:val="28"/>
                    </w:rPr>
                  </w:pPr>
                  <w:r w:rsidRPr="00C006C9">
                    <w:rPr>
                      <w:rFonts w:ascii="Calibri" w:hAnsi="Calibri" w:cs="Calibri"/>
                      <w:b/>
                      <w:color w:val="000000"/>
                      <w:sz w:val="28"/>
                      <w:szCs w:val="28"/>
                    </w:rPr>
                    <w:t>03100000-2 - Προϊόντα γεωργίας και κηπευτικής</w:t>
                  </w:r>
                </w:p>
              </w:tc>
            </w:tr>
          </w:tbl>
          <w:p w14:paraId="6BE2ADC1" w14:textId="77777777" w:rsidR="00C07AA8" w:rsidRPr="00BB6C36" w:rsidRDefault="00C07AA8" w:rsidP="00EA25F9">
            <w:pPr>
              <w:tabs>
                <w:tab w:val="left" w:pos="4178"/>
              </w:tabs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  <w:u w:val="single"/>
              </w:rPr>
            </w:pPr>
            <w:r w:rsidRPr="00F2214A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 xml:space="preserve">                </w:t>
            </w:r>
            <w:r w:rsidRPr="00BB6C36">
              <w:rPr>
                <w:rFonts w:ascii="Calibri" w:hAnsi="Calibri" w:cs="Calibri"/>
                <w:b/>
                <w:color w:val="000000"/>
                <w:sz w:val="36"/>
                <w:szCs w:val="36"/>
                <w:u w:val="single"/>
              </w:rPr>
              <w:t>ΤΕΧΝΙΚΗ ΠΕΡΙΓΡΑΦΗ</w:t>
            </w:r>
          </w:p>
        </w:tc>
        <w:tc>
          <w:tcPr>
            <w:tcW w:w="284" w:type="dxa"/>
            <w:vAlign w:val="center"/>
          </w:tcPr>
          <w:p w14:paraId="7230BAAC" w14:textId="77777777" w:rsidR="00C07AA8" w:rsidRPr="00BB6C36" w:rsidRDefault="00C07AA8" w:rsidP="00EA25F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  <w:p w14:paraId="52765889" w14:textId="77777777" w:rsidR="00C07AA8" w:rsidRPr="00BB6C36" w:rsidRDefault="00C07AA8" w:rsidP="00EA25F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  <w:p w14:paraId="212F69F2" w14:textId="77777777" w:rsidR="00C07AA8" w:rsidRPr="00BB6C36" w:rsidRDefault="00C07AA8" w:rsidP="00EA25F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28844086" w14:textId="6614592B" w:rsidR="00C07AA8" w:rsidRPr="00BB6C36" w:rsidRDefault="00C07AA8" w:rsidP="00EA25F9">
      <w:pPr>
        <w:tabs>
          <w:tab w:val="left" w:pos="4178"/>
        </w:tabs>
        <w:ind w:left="-807" w:firstLine="665"/>
        <w:rPr>
          <w:rFonts w:ascii="Calibri" w:hAnsi="Calibri" w:cs="Calibri"/>
          <w:color w:val="000000"/>
        </w:rPr>
      </w:pPr>
    </w:p>
    <w:tbl>
      <w:tblPr>
        <w:tblpPr w:leftFromText="180" w:rightFromText="180" w:vertAnchor="text" w:horzAnchor="margin" w:tblpX="142" w:tblpY="84"/>
        <w:tblW w:w="8505" w:type="dxa"/>
        <w:tblLook w:val="01E0" w:firstRow="1" w:lastRow="1" w:firstColumn="1" w:lastColumn="1" w:noHBand="0" w:noVBand="0"/>
      </w:tblPr>
      <w:tblGrid>
        <w:gridCol w:w="8505"/>
      </w:tblGrid>
      <w:tr w:rsidR="00C07AA8" w:rsidRPr="00BB6C36" w14:paraId="071D741C" w14:textId="77777777" w:rsidTr="003C7DB4">
        <w:tc>
          <w:tcPr>
            <w:tcW w:w="8505" w:type="dxa"/>
          </w:tcPr>
          <w:p w14:paraId="74AC27D9" w14:textId="77777777" w:rsidR="00C07AA8" w:rsidRPr="00C006C9" w:rsidRDefault="00C07AA8" w:rsidP="00C006C9">
            <w:pPr>
              <w:pStyle w:val="Web"/>
              <w:spacing w:before="0" w:beforeAutospacing="0" w:after="0" w:afterAutospacing="0" w:line="360" w:lineRule="auto"/>
              <w:ind w:right="-142"/>
              <w:jc w:val="center"/>
              <w:rPr>
                <w:rFonts w:ascii="Calibri" w:hAnsi="Calibri" w:cs="Calibri"/>
                <w:b/>
                <w:bCs/>
              </w:rPr>
            </w:pPr>
            <w:r w:rsidRPr="00C006C9">
              <w:rPr>
                <w:rFonts w:ascii="Calibri" w:hAnsi="Calibri" w:cs="Calibri"/>
                <w:b/>
                <w:bCs/>
              </w:rPr>
              <w:t>ΓΕΝΙΚΑ ΧΑΡΑΚΤΗΡΙΣΤΙΚΑ ΚΑΙ ΠΡΟΔΙΑΓΡΑΦΕΣ  ΓΙΑ ΤΗΝ ΠΡΟΜΗΘΕΙΑ</w:t>
            </w:r>
          </w:p>
          <w:tbl>
            <w:tblPr>
              <w:tblpPr w:leftFromText="180" w:rightFromText="180" w:vertAnchor="page" w:horzAnchor="margin" w:tblpY="7240"/>
              <w:tblOverlap w:val="never"/>
              <w:tblW w:w="6923" w:type="dxa"/>
              <w:tblLayout w:type="fixed"/>
              <w:tblLook w:val="0000" w:firstRow="0" w:lastRow="0" w:firstColumn="0" w:lastColumn="0" w:noHBand="0" w:noVBand="0"/>
            </w:tblPr>
            <w:tblGrid>
              <w:gridCol w:w="675"/>
              <w:gridCol w:w="3838"/>
              <w:gridCol w:w="1134"/>
              <w:gridCol w:w="1276"/>
            </w:tblGrid>
            <w:tr w:rsidR="00BB7E03" w:rsidRPr="00A823AA" w14:paraId="377D9C39" w14:textId="77777777" w:rsidTr="00BB7E03">
              <w:trPr>
                <w:gridAfter w:val="1"/>
                <w:wAfter w:w="1276" w:type="dxa"/>
                <w:trHeight w:val="400"/>
              </w:trPr>
              <w:tc>
                <w:tcPr>
                  <w:tcW w:w="675" w:type="dxa"/>
                  <w:vMerge w:val="restart"/>
                  <w:tcBorders>
                    <w:top w:val="double" w:sz="6" w:space="0" w:color="auto"/>
                    <w:left w:val="double" w:sz="6" w:space="0" w:color="auto"/>
                    <w:right w:val="dotted" w:sz="6" w:space="0" w:color="auto"/>
                  </w:tcBorders>
                  <w:shd w:val="clear" w:color="auto" w:fill="F2F2F2"/>
                </w:tcPr>
                <w:p w14:paraId="18EA16FD" w14:textId="77777777" w:rsidR="00BB7E03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  <w:p w14:paraId="67809C0F" w14:textId="77777777" w:rsidR="00BB7E03" w:rsidRPr="00A823AA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A823AA">
                    <w:rPr>
                      <w:rFonts w:ascii="Calibri" w:hAnsi="Calibri" w:cs="Calibri"/>
                      <w:b/>
                      <w:bCs/>
                      <w:color w:val="000000"/>
                    </w:rPr>
                    <w:t>α/α</w:t>
                  </w:r>
                </w:p>
              </w:tc>
              <w:tc>
                <w:tcPr>
                  <w:tcW w:w="3838" w:type="dxa"/>
                  <w:vMerge w:val="restart"/>
                  <w:tcBorders>
                    <w:top w:val="double" w:sz="6" w:space="0" w:color="auto"/>
                    <w:left w:val="nil"/>
                    <w:right w:val="dotted" w:sz="6" w:space="0" w:color="auto"/>
                  </w:tcBorders>
                  <w:shd w:val="clear" w:color="auto" w:fill="F2F2F2"/>
                </w:tcPr>
                <w:p w14:paraId="4BEFD579" w14:textId="77777777" w:rsidR="00BB7E03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  <w:p w14:paraId="4ADD5D9F" w14:textId="77777777" w:rsidR="00BB7E03" w:rsidRPr="00A823AA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A823AA">
                    <w:rPr>
                      <w:rFonts w:ascii="Calibri" w:hAnsi="Calibri" w:cs="Calibri"/>
                      <w:b/>
                      <w:bCs/>
                      <w:color w:val="000000"/>
                    </w:rPr>
                    <w:t>Περιγραφή είδους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double" w:sz="6" w:space="0" w:color="auto"/>
                    <w:left w:val="dotted" w:sz="6" w:space="0" w:color="auto"/>
                    <w:right w:val="dotted" w:sz="6" w:space="0" w:color="auto"/>
                  </w:tcBorders>
                  <w:shd w:val="clear" w:color="auto" w:fill="F2F2F2"/>
                </w:tcPr>
                <w:p w14:paraId="295D6E5C" w14:textId="77777777" w:rsidR="00BB7E03" w:rsidRPr="00A823AA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  <w:p w14:paraId="005F91D9" w14:textId="77777777" w:rsidR="00BB7E03" w:rsidRPr="00A823AA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A823AA">
                    <w:rPr>
                      <w:rFonts w:ascii="Calibri" w:hAnsi="Calibri" w:cs="Calibri"/>
                      <w:b/>
                      <w:bCs/>
                      <w:color w:val="000000"/>
                    </w:rPr>
                    <w:t>Μονάδα</w:t>
                  </w:r>
                </w:p>
              </w:tc>
            </w:tr>
            <w:tr w:rsidR="00BB7E03" w:rsidRPr="00A823AA" w14:paraId="4AAAE9CF" w14:textId="77777777" w:rsidTr="00BB7E03">
              <w:trPr>
                <w:trHeight w:val="293"/>
              </w:trPr>
              <w:tc>
                <w:tcPr>
                  <w:tcW w:w="675" w:type="dxa"/>
                  <w:vMerge/>
                  <w:tcBorders>
                    <w:left w:val="double" w:sz="6" w:space="0" w:color="auto"/>
                    <w:right w:val="dotted" w:sz="6" w:space="0" w:color="auto"/>
                  </w:tcBorders>
                  <w:shd w:val="clear" w:color="auto" w:fill="F2F2F2"/>
                </w:tcPr>
                <w:p w14:paraId="68DF0109" w14:textId="77777777" w:rsidR="00BB7E03" w:rsidRPr="00A823AA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838" w:type="dxa"/>
                  <w:vMerge/>
                  <w:tcBorders>
                    <w:left w:val="nil"/>
                    <w:right w:val="dotted" w:sz="6" w:space="0" w:color="auto"/>
                  </w:tcBorders>
                  <w:shd w:val="clear" w:color="auto" w:fill="F2F2F2"/>
                </w:tcPr>
                <w:p w14:paraId="4E37974D" w14:textId="77777777" w:rsidR="00BB7E03" w:rsidRPr="00A823AA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dotted" w:sz="6" w:space="0" w:color="auto"/>
                    <w:right w:val="dotted" w:sz="6" w:space="0" w:color="auto"/>
                  </w:tcBorders>
                  <w:shd w:val="clear" w:color="auto" w:fill="F2F2F2"/>
                </w:tcPr>
                <w:p w14:paraId="45B4476E" w14:textId="77777777" w:rsidR="00BB7E03" w:rsidRPr="00A823AA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dotted" w:sz="6" w:space="0" w:color="auto"/>
                    <w:right w:val="dotted" w:sz="6" w:space="0" w:color="auto"/>
                  </w:tcBorders>
                  <w:shd w:val="clear" w:color="auto" w:fill="F2F2F2"/>
                </w:tcPr>
                <w:p w14:paraId="3025145D" w14:textId="77777777" w:rsidR="00BB7E03" w:rsidRPr="00A823AA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A823AA">
                    <w:rPr>
                      <w:rFonts w:ascii="Calibri" w:hAnsi="Calibri" w:cs="Calibri"/>
                      <w:b/>
                      <w:bCs/>
                      <w:color w:val="000000"/>
                    </w:rPr>
                    <w:t>Ποσότητα</w:t>
                  </w:r>
                </w:p>
              </w:tc>
            </w:tr>
            <w:tr w:rsidR="00BB7E03" w:rsidRPr="00A823AA" w14:paraId="35238526" w14:textId="77777777" w:rsidTr="00BB7E03">
              <w:trPr>
                <w:trHeight w:val="293"/>
              </w:trPr>
              <w:tc>
                <w:tcPr>
                  <w:tcW w:w="675" w:type="dxa"/>
                  <w:vMerge/>
                  <w:tcBorders>
                    <w:left w:val="double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2F2F2"/>
                </w:tcPr>
                <w:p w14:paraId="19D87C53" w14:textId="77777777" w:rsidR="00BB7E03" w:rsidRPr="00A823AA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838" w:type="dxa"/>
                  <w:vMerge/>
                  <w:tcBorders>
                    <w:left w:val="nil"/>
                    <w:bottom w:val="dotted" w:sz="6" w:space="0" w:color="auto"/>
                    <w:right w:val="dotted" w:sz="6" w:space="0" w:color="auto"/>
                  </w:tcBorders>
                  <w:shd w:val="clear" w:color="auto" w:fill="F2F2F2"/>
                </w:tcPr>
                <w:p w14:paraId="212632A1" w14:textId="77777777" w:rsidR="00BB7E03" w:rsidRPr="00A823AA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2F2F2"/>
                </w:tcPr>
                <w:p w14:paraId="5170FFFD" w14:textId="77777777" w:rsidR="00BB7E03" w:rsidRPr="00A823AA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2F2F2"/>
                </w:tcPr>
                <w:p w14:paraId="77195AE8" w14:textId="77777777" w:rsidR="00BB7E03" w:rsidRPr="00A823AA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B7E03" w:rsidRPr="00A823AA" w14:paraId="231B3CFA" w14:textId="77777777" w:rsidTr="00BB7E03">
              <w:trPr>
                <w:trHeight w:val="665"/>
              </w:trPr>
              <w:tc>
                <w:tcPr>
                  <w:tcW w:w="675" w:type="dxa"/>
                  <w:tcBorders>
                    <w:top w:val="nil"/>
                    <w:left w:val="double" w:sz="6" w:space="0" w:color="auto"/>
                    <w:bottom w:val="dotted" w:sz="6" w:space="0" w:color="auto"/>
                    <w:right w:val="dotted" w:sz="6" w:space="0" w:color="auto"/>
                  </w:tcBorders>
                </w:tcPr>
                <w:p w14:paraId="2EB7C98A" w14:textId="77777777" w:rsidR="00BB7E03" w:rsidRPr="00BB7E03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823AA">
                    <w:rPr>
                      <w:rFonts w:ascii="Calibri" w:hAnsi="Calibri" w:cs="Calibri"/>
                      <w:color w:val="000000"/>
                    </w:rPr>
                    <w:t>1</w:t>
                  </w:r>
                  <w:r w:rsidRPr="00BB7E03">
                    <w:rPr>
                      <w:rFonts w:ascii="Calibri" w:hAnsi="Calibri" w:cs="Calibri"/>
                      <w:color w:val="000000"/>
                    </w:rPr>
                    <w:t>.</w:t>
                  </w:r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dotted" w:sz="6" w:space="0" w:color="auto"/>
                    <w:right w:val="dotted" w:sz="6" w:space="0" w:color="auto"/>
                  </w:tcBorders>
                </w:tcPr>
                <w:p w14:paraId="5BBB7897" w14:textId="77777777" w:rsidR="00BB7E03" w:rsidRPr="009D0577" w:rsidRDefault="00BB7E03" w:rsidP="00BB7E03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Γεωύφασμα</w:t>
                  </w:r>
                  <w:proofErr w:type="spellEnd"/>
                  <w:r w:rsidRPr="00BB7E0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νάυλον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tted" w:sz="6" w:space="0" w:color="auto"/>
                    <w:right w:val="dotted" w:sz="6" w:space="0" w:color="auto"/>
                  </w:tcBorders>
                </w:tcPr>
                <w:p w14:paraId="420E214E" w14:textId="77777777" w:rsidR="00BB7E03" w:rsidRPr="00A823AA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Τ.Μ</w:t>
                  </w:r>
                  <w:proofErr w:type="spellEnd"/>
                  <w:r w:rsidRPr="00A823AA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6" w:space="0" w:color="auto"/>
                    <w:right w:val="dotted" w:sz="6" w:space="0" w:color="auto"/>
                  </w:tcBorders>
                </w:tcPr>
                <w:p w14:paraId="33208F1E" w14:textId="77777777" w:rsidR="00BB7E03" w:rsidRPr="009D0577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300</w:t>
                  </w:r>
                </w:p>
              </w:tc>
            </w:tr>
            <w:tr w:rsidR="00BB7E03" w:rsidRPr="00A823AA" w14:paraId="7827BD5D" w14:textId="77777777" w:rsidTr="00BB7E03">
              <w:trPr>
                <w:trHeight w:val="665"/>
              </w:trPr>
              <w:tc>
                <w:tcPr>
                  <w:tcW w:w="675" w:type="dxa"/>
                  <w:tcBorders>
                    <w:top w:val="nil"/>
                    <w:left w:val="double" w:sz="6" w:space="0" w:color="auto"/>
                    <w:bottom w:val="dotted" w:sz="6" w:space="0" w:color="auto"/>
                    <w:right w:val="dotted" w:sz="6" w:space="0" w:color="auto"/>
                  </w:tcBorders>
                </w:tcPr>
                <w:p w14:paraId="66FF098D" w14:textId="77777777" w:rsidR="00BB7E03" w:rsidRPr="00BB7E03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BB7E03">
                    <w:rPr>
                      <w:rFonts w:ascii="Calibri" w:hAnsi="Calibri" w:cs="Calibri"/>
                      <w:color w:val="000000"/>
                    </w:rPr>
                    <w:t>2.</w:t>
                  </w:r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dotted" w:sz="6" w:space="0" w:color="auto"/>
                    <w:right w:val="dotted" w:sz="6" w:space="0" w:color="auto"/>
                  </w:tcBorders>
                </w:tcPr>
                <w:p w14:paraId="611E520B" w14:textId="77777777" w:rsidR="00BB7E03" w:rsidRPr="000975DE" w:rsidRDefault="00BB7E03" w:rsidP="00BB7E03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Χαλίκι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tted" w:sz="6" w:space="0" w:color="auto"/>
                    <w:right w:val="dotted" w:sz="6" w:space="0" w:color="auto"/>
                  </w:tcBorders>
                </w:tcPr>
                <w:p w14:paraId="633E5872" w14:textId="77777777" w:rsidR="00BB7E03" w:rsidRPr="00A823AA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σακιά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6" w:space="0" w:color="auto"/>
                    <w:right w:val="dotted" w:sz="6" w:space="0" w:color="auto"/>
                  </w:tcBorders>
                </w:tcPr>
                <w:p w14:paraId="69D3EF31" w14:textId="77777777" w:rsidR="00BB7E03" w:rsidRPr="009D0577" w:rsidRDefault="00BB7E03" w:rsidP="00BB7E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620</w:t>
                  </w:r>
                </w:p>
              </w:tc>
            </w:tr>
          </w:tbl>
          <w:p w14:paraId="0957CA41" w14:textId="77777777" w:rsidR="00C07AA8" w:rsidRPr="00BB7E03" w:rsidRDefault="00C006C9" w:rsidP="00BB7E03">
            <w:pPr>
              <w:pStyle w:val="Web"/>
              <w:spacing w:line="360" w:lineRule="auto"/>
              <w:ind w:right="-142"/>
              <w:jc w:val="both"/>
              <w:rPr>
                <w:rFonts w:ascii="Calibri" w:hAnsi="Calibri" w:cs="Calibri"/>
              </w:rPr>
            </w:pPr>
            <w:r w:rsidRPr="00C006C9">
              <w:rPr>
                <w:rFonts w:ascii="Calibri" w:hAnsi="Calibri" w:cs="Calibri"/>
              </w:rPr>
              <w:t xml:space="preserve">Η παρούσα τεχνική περιγραφή αφορά την προμήθεια και τοποθέτηση </w:t>
            </w:r>
            <w:proofErr w:type="spellStart"/>
            <w:r w:rsidRPr="00C006C9">
              <w:rPr>
                <w:rFonts w:ascii="Calibri" w:hAnsi="Calibri" w:cs="Calibri"/>
              </w:rPr>
              <w:t>γεωυφάσματος</w:t>
            </w:r>
            <w:proofErr w:type="spellEnd"/>
            <w:r w:rsidRPr="00C006C9">
              <w:rPr>
                <w:rFonts w:ascii="Calibri" w:hAnsi="Calibri" w:cs="Calibri"/>
              </w:rPr>
              <w:t xml:space="preserve"> </w:t>
            </w:r>
            <w:proofErr w:type="spellStart"/>
            <w:r w:rsidRPr="00C006C9">
              <w:rPr>
                <w:rFonts w:ascii="Calibri" w:hAnsi="Calibri" w:cs="Calibri"/>
              </w:rPr>
              <w:t>εδαφοκάλυψης</w:t>
            </w:r>
            <w:proofErr w:type="spellEnd"/>
            <w:r w:rsidRPr="00C006C9">
              <w:rPr>
                <w:rFonts w:ascii="Calibri" w:hAnsi="Calibri" w:cs="Calibri"/>
              </w:rPr>
              <w:t xml:space="preserve"> και χαλικιού στα παρτέρια του Κεντρικού Λιμένα Χίου, με σκοπό τον περιορισμό της ανάπτυξης ζιζανίων, τη βελτίωση της αισθητικής εικόνας των χώρων πρασίνου και τη διευκόλυνση των εργασιών συντήρησης.</w:t>
            </w:r>
            <w:r w:rsidR="0039163D">
              <w:rPr>
                <w:rFonts w:ascii="Calibri" w:hAnsi="Calibri" w:cs="Calibri"/>
              </w:rPr>
              <w:t xml:space="preserve"> </w:t>
            </w:r>
            <w:r w:rsidRPr="00C006C9">
              <w:rPr>
                <w:rFonts w:ascii="Calibri" w:hAnsi="Calibri" w:cs="Calibri"/>
              </w:rPr>
              <w:t xml:space="preserve">Η παρέμβαση κρίνεται αναγκαία λόγω της αυξημένης ανάπτυξης αυτοφυούς βλάστησης στα παρτέρια, η οποία επηρεάζει αρνητικά τόσο την υγιή ανάπτυξη των φυτών όσο και την εικόνα του λιμενικού χώρου. Η χρήση </w:t>
            </w:r>
            <w:proofErr w:type="spellStart"/>
            <w:r w:rsidRPr="00C006C9">
              <w:rPr>
                <w:rFonts w:ascii="Calibri" w:hAnsi="Calibri" w:cs="Calibri"/>
              </w:rPr>
              <w:t>γεωυφάσματος</w:t>
            </w:r>
            <w:proofErr w:type="spellEnd"/>
            <w:r w:rsidRPr="00C006C9">
              <w:rPr>
                <w:rFonts w:ascii="Calibri" w:hAnsi="Calibri" w:cs="Calibri"/>
              </w:rPr>
              <w:t xml:space="preserve"> </w:t>
            </w:r>
            <w:proofErr w:type="spellStart"/>
            <w:r w:rsidRPr="00C006C9">
              <w:rPr>
                <w:rFonts w:ascii="Calibri" w:hAnsi="Calibri" w:cs="Calibri"/>
              </w:rPr>
              <w:t>εδαφοκάλυψης</w:t>
            </w:r>
            <w:proofErr w:type="spellEnd"/>
            <w:r w:rsidRPr="00C006C9">
              <w:rPr>
                <w:rFonts w:ascii="Calibri" w:hAnsi="Calibri" w:cs="Calibri"/>
              </w:rPr>
              <w:t xml:space="preserve"> θα συμβάλει στην παρεμπόδιση της βλάστησης των ζιζανίων, επιτρέποντας παράλληλα τη διαπερατότητα του νερού και του αέρα στο έδαφος. Η επίστρωση χαλικιού άνωθεν του </w:t>
            </w:r>
            <w:proofErr w:type="spellStart"/>
            <w:r w:rsidRPr="00C006C9">
              <w:rPr>
                <w:rFonts w:ascii="Calibri" w:hAnsi="Calibri" w:cs="Calibri"/>
              </w:rPr>
              <w:t>γεωυφάσματος</w:t>
            </w:r>
            <w:proofErr w:type="spellEnd"/>
            <w:r w:rsidRPr="00C006C9">
              <w:rPr>
                <w:rFonts w:ascii="Calibri" w:hAnsi="Calibri" w:cs="Calibri"/>
              </w:rPr>
              <w:t xml:space="preserve"> θα προσφέρει επιπλέον προστασία, σταθεροποίηση του υλικού και αισθητική αναβάθμιση των παρτεριών.</w:t>
            </w:r>
            <w:r w:rsidR="0039163D">
              <w:rPr>
                <w:rFonts w:ascii="Calibri" w:hAnsi="Calibri" w:cs="Calibri"/>
              </w:rPr>
              <w:t xml:space="preserve"> </w:t>
            </w:r>
            <w:r w:rsidRPr="00C006C9">
              <w:rPr>
                <w:rFonts w:ascii="Calibri" w:hAnsi="Calibri" w:cs="Calibri"/>
              </w:rPr>
              <w:t>Η παρούσα προμήθεια αποσκοπεί στη μακροχρόνια βελτίωση της λειτουργικότητας και της εικόνας των χώρων πρασίνου του λιμένα, μειώνοντας παράλληλα το κόστος και τη συχνότητα των εργασιών συντήρησης.</w:t>
            </w:r>
          </w:p>
          <w:p w14:paraId="0B81A180" w14:textId="5686F403" w:rsidR="00BB7E03" w:rsidRPr="00BB7E03" w:rsidRDefault="00BB7E03" w:rsidP="00BB7E03">
            <w:pPr>
              <w:pStyle w:val="Web"/>
              <w:spacing w:line="360" w:lineRule="auto"/>
              <w:ind w:right="-142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14:paraId="0E11BFAB" w14:textId="77777777" w:rsidR="00C07AA8" w:rsidRDefault="00C07AA8" w:rsidP="00EA25F9">
      <w:pPr>
        <w:tabs>
          <w:tab w:val="left" w:pos="4178"/>
        </w:tabs>
        <w:jc w:val="both"/>
        <w:rPr>
          <w:rFonts w:ascii="Calibri" w:hAnsi="Calibri" w:cs="Calibri"/>
          <w:color w:val="000000"/>
        </w:rPr>
      </w:pPr>
    </w:p>
    <w:p w14:paraId="4660513E" w14:textId="77777777" w:rsidR="00FE4537" w:rsidRDefault="00FE4537" w:rsidP="00EA25F9">
      <w:pPr>
        <w:jc w:val="center"/>
        <w:rPr>
          <w:rFonts w:ascii="Calibri" w:hAnsi="Calibri" w:cs="Calibri"/>
          <w:color w:val="000000"/>
        </w:rPr>
      </w:pPr>
    </w:p>
    <w:p w14:paraId="423FDFAC" w14:textId="77777777" w:rsidR="00FE4537" w:rsidRDefault="00FE4537" w:rsidP="00EA25F9">
      <w:pPr>
        <w:jc w:val="center"/>
        <w:rPr>
          <w:rFonts w:ascii="Calibri" w:hAnsi="Calibri" w:cs="Calibri"/>
          <w:color w:val="000000"/>
        </w:rPr>
      </w:pPr>
    </w:p>
    <w:p w14:paraId="7861B37B" w14:textId="77777777" w:rsidR="00BB7E03" w:rsidRDefault="00BB7E03" w:rsidP="00BB7E03">
      <w:pPr>
        <w:spacing w:line="360" w:lineRule="auto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442A474B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395608FF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0DF3DADD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69DB65E8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0253FF85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64B7C1B7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30944A72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238B541F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37A3A8C6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7625825D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625C0943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4151BFC4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5EFF46D8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7922A8A9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30557FA4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56DBA0A8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56811304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53518B10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05BA8956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2E04AB80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5BF932C4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3C17328C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194073BD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463BDF6E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0775B4E7" w14:textId="77777777" w:rsid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lang w:val="en-US"/>
        </w:rPr>
      </w:pPr>
    </w:p>
    <w:p w14:paraId="0C1FC933" w14:textId="1D7299EC" w:rsidR="00BB7E03" w:rsidRPr="00BB7E03" w:rsidRDefault="00BB7E03" w:rsidP="00A86BCE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</w:rPr>
      </w:pPr>
      <w:r>
        <w:rPr>
          <w:rFonts w:ascii="Calibri" w:hAnsi="Calibri" w:cs="Calibri"/>
          <w:b/>
          <w:bCs/>
          <w:iCs/>
          <w:color w:val="000000"/>
        </w:rPr>
        <w:t>ΥΠΟΧΡΕΩΣΕΙΣ ΑΝΑΔΟΧΟΥ</w:t>
      </w:r>
    </w:p>
    <w:p w14:paraId="456062BD" w14:textId="6514D662" w:rsidR="0048751D" w:rsidRDefault="00A86BCE" w:rsidP="0048751D">
      <w:pPr>
        <w:pStyle w:val="Web"/>
        <w:spacing w:before="0" w:beforeAutospacing="0" w:after="0" w:afterAutospacing="0" w:line="360" w:lineRule="auto"/>
        <w:ind w:righ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Ο ανάδοχος οφείλει να είναι ασφαλιστικά και φορολογικά ενήμερος, σύμφωνα με την κείμενη νομοθεσία. Παράλληλα, θα πρέπει να παραδώσει τα προϊόντα που περιγράφονται παραπάνω και </w:t>
      </w:r>
    </w:p>
    <w:p w14:paraId="4587AF3E" w14:textId="7A987228" w:rsidR="00A86BCE" w:rsidRDefault="00A86BCE" w:rsidP="0048751D">
      <w:pPr>
        <w:pStyle w:val="Web"/>
        <w:spacing w:before="0" w:beforeAutospacing="0" w:after="0" w:afterAutospacing="0" w:line="360" w:lineRule="auto"/>
        <w:ind w:righ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που του αναθέτονται, χωρίς καμία παρέκκλιση από το αρχικά περιγραφόμενο αντικείμενο. </w:t>
      </w:r>
    </w:p>
    <w:p w14:paraId="015AC408" w14:textId="77777777" w:rsidR="00A86BCE" w:rsidRPr="00BB7E03" w:rsidRDefault="00A86BCE" w:rsidP="00A86BCE">
      <w:pPr>
        <w:pStyle w:val="Web"/>
        <w:spacing w:before="0" w:beforeAutospacing="0" w:after="0" w:afterAutospacing="0" w:line="340" w:lineRule="exact"/>
        <w:jc w:val="center"/>
        <w:rPr>
          <w:rFonts w:ascii="Calibri" w:hAnsi="Calibri" w:cs="Calibri"/>
          <w:b/>
          <w:bCs/>
          <w:iCs/>
          <w:color w:val="000000"/>
        </w:rPr>
      </w:pPr>
    </w:p>
    <w:p w14:paraId="121F069B" w14:textId="77777777" w:rsidR="00A86BCE" w:rsidRPr="00BB6C36" w:rsidRDefault="00A86BCE" w:rsidP="00A86BCE">
      <w:pPr>
        <w:pStyle w:val="Web"/>
        <w:spacing w:before="0" w:beforeAutospacing="0" w:after="0" w:afterAutospacing="0" w:line="340" w:lineRule="exact"/>
        <w:jc w:val="center"/>
        <w:rPr>
          <w:rFonts w:ascii="Calibri" w:hAnsi="Calibri" w:cs="Calibri"/>
          <w:b/>
          <w:bCs/>
          <w:iCs/>
          <w:color w:val="000000"/>
        </w:rPr>
      </w:pPr>
      <w:r w:rsidRPr="00BB6C36">
        <w:rPr>
          <w:rFonts w:ascii="Calibri" w:hAnsi="Calibri" w:cs="Calibri"/>
          <w:b/>
          <w:bCs/>
          <w:iCs/>
          <w:color w:val="000000"/>
        </w:rPr>
        <w:t>ΔΙΑΡΚΕΙΑ</w:t>
      </w:r>
    </w:p>
    <w:p w14:paraId="4B4D156B" w14:textId="6D8A5383" w:rsidR="00A86BCE" w:rsidRPr="00BB6C36" w:rsidRDefault="00A86BCE" w:rsidP="0048751D">
      <w:pPr>
        <w:pStyle w:val="Web"/>
        <w:spacing w:before="0" w:beforeAutospacing="0" w:after="0" w:afterAutospacing="0" w:line="360" w:lineRule="auto"/>
        <w:jc w:val="both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 xml:space="preserve">Ο ανάδοχος θα πρέπει να παραδώσει το σύνολο </w:t>
      </w:r>
      <w:r w:rsidR="00B50063">
        <w:rPr>
          <w:rFonts w:ascii="Calibri" w:hAnsi="Calibri" w:cs="Calibri"/>
          <w:iCs/>
          <w:color w:val="000000"/>
        </w:rPr>
        <w:t>της ανωτέρω προμήθειας</w:t>
      </w:r>
      <w:r>
        <w:rPr>
          <w:rFonts w:ascii="Calibri" w:hAnsi="Calibri" w:cs="Calibri"/>
          <w:iCs/>
          <w:color w:val="000000"/>
        </w:rPr>
        <w:t xml:space="preserve"> από την ημερομηνία υπογραφής της σύμβασης και όχι πέραν των 60 ημερών. </w:t>
      </w:r>
    </w:p>
    <w:p w14:paraId="57590496" w14:textId="77777777" w:rsidR="002E1BB6" w:rsidRDefault="002E1BB6" w:rsidP="00DF6B42">
      <w:pPr>
        <w:ind w:left="778"/>
        <w:jc w:val="both"/>
        <w:rPr>
          <w:rFonts w:ascii="Calibri" w:hAnsi="Calibri" w:cs="Calibri"/>
          <w:iCs/>
          <w:color w:val="000000"/>
        </w:rPr>
      </w:pPr>
    </w:p>
    <w:p w14:paraId="58A703FD" w14:textId="20D373C9" w:rsidR="00966F57" w:rsidRDefault="00966F57" w:rsidP="0048751D">
      <w:pPr>
        <w:spacing w:line="360" w:lineRule="auto"/>
        <w:jc w:val="both"/>
        <w:rPr>
          <w:rFonts w:ascii="Calibri" w:hAnsi="Calibri" w:cs="Calibri"/>
        </w:rPr>
      </w:pPr>
    </w:p>
    <w:p w14:paraId="1CEDF4D5" w14:textId="3F4AA80B" w:rsidR="00D0376D" w:rsidRPr="00BB7E03" w:rsidRDefault="00D0376D" w:rsidP="00BB7E03">
      <w:pPr>
        <w:jc w:val="both"/>
        <w:rPr>
          <w:lang w:val="en-US"/>
        </w:rPr>
      </w:pPr>
    </w:p>
    <w:sectPr w:rsidR="00D0376D" w:rsidRPr="00BB7E03" w:rsidSect="00CD2E1C">
      <w:pgSz w:w="11906" w:h="16838"/>
      <w:pgMar w:top="426" w:right="1558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DF1"/>
    <w:multiLevelType w:val="hybridMultilevel"/>
    <w:tmpl w:val="D7EE6A22"/>
    <w:lvl w:ilvl="0" w:tplc="0408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" w15:restartNumberingAfterBreak="0">
    <w:nsid w:val="2E1D54DD"/>
    <w:multiLevelType w:val="hybridMultilevel"/>
    <w:tmpl w:val="E744AA7E"/>
    <w:lvl w:ilvl="0" w:tplc="0408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46BA1EE7"/>
    <w:multiLevelType w:val="hybridMultilevel"/>
    <w:tmpl w:val="8D08D412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A3C0120"/>
    <w:multiLevelType w:val="hybridMultilevel"/>
    <w:tmpl w:val="D1B8F7EA"/>
    <w:lvl w:ilvl="0" w:tplc="0408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 w15:restartNumberingAfterBreak="0">
    <w:nsid w:val="767834F0"/>
    <w:multiLevelType w:val="hybridMultilevel"/>
    <w:tmpl w:val="F3CEF17A"/>
    <w:lvl w:ilvl="0" w:tplc="34202BBC">
      <w:start w:val="1"/>
      <w:numFmt w:val="decimal"/>
      <w:lvlText w:val="%1."/>
      <w:lvlJc w:val="left"/>
      <w:pPr>
        <w:ind w:left="778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223682666">
    <w:abstractNumId w:val="2"/>
  </w:num>
  <w:num w:numId="2" w16cid:durableId="1126512526">
    <w:abstractNumId w:val="4"/>
  </w:num>
  <w:num w:numId="3" w16cid:durableId="324162203">
    <w:abstractNumId w:val="3"/>
  </w:num>
  <w:num w:numId="4" w16cid:durableId="1740207385">
    <w:abstractNumId w:val="1"/>
  </w:num>
  <w:num w:numId="5" w16cid:durableId="559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08"/>
    <w:rsid w:val="00042443"/>
    <w:rsid w:val="00071128"/>
    <w:rsid w:val="0007715F"/>
    <w:rsid w:val="00095F75"/>
    <w:rsid w:val="000975DE"/>
    <w:rsid w:val="000B32A4"/>
    <w:rsid w:val="000B79A2"/>
    <w:rsid w:val="000C52CB"/>
    <w:rsid w:val="001C5CE1"/>
    <w:rsid w:val="002244B0"/>
    <w:rsid w:val="00226653"/>
    <w:rsid w:val="00256C0C"/>
    <w:rsid w:val="002B01E1"/>
    <w:rsid w:val="002E1BB6"/>
    <w:rsid w:val="002E64B5"/>
    <w:rsid w:val="00337F1B"/>
    <w:rsid w:val="00374D81"/>
    <w:rsid w:val="0039163D"/>
    <w:rsid w:val="003A6D28"/>
    <w:rsid w:val="003C2165"/>
    <w:rsid w:val="003C7DB4"/>
    <w:rsid w:val="004243BB"/>
    <w:rsid w:val="00424E81"/>
    <w:rsid w:val="004608E7"/>
    <w:rsid w:val="00470D03"/>
    <w:rsid w:val="0048751D"/>
    <w:rsid w:val="00492F3E"/>
    <w:rsid w:val="0049752B"/>
    <w:rsid w:val="004C42FF"/>
    <w:rsid w:val="004D353E"/>
    <w:rsid w:val="004F39EF"/>
    <w:rsid w:val="004F3F20"/>
    <w:rsid w:val="005045B3"/>
    <w:rsid w:val="00547E82"/>
    <w:rsid w:val="005600BE"/>
    <w:rsid w:val="005900FC"/>
    <w:rsid w:val="005A2F54"/>
    <w:rsid w:val="00632C51"/>
    <w:rsid w:val="006413C4"/>
    <w:rsid w:val="00643E55"/>
    <w:rsid w:val="00725A1D"/>
    <w:rsid w:val="00736031"/>
    <w:rsid w:val="00775D2E"/>
    <w:rsid w:val="007845E0"/>
    <w:rsid w:val="00784AF0"/>
    <w:rsid w:val="00787C1A"/>
    <w:rsid w:val="007A4377"/>
    <w:rsid w:val="007B2591"/>
    <w:rsid w:val="00804408"/>
    <w:rsid w:val="008342FD"/>
    <w:rsid w:val="008538A3"/>
    <w:rsid w:val="00857551"/>
    <w:rsid w:val="00911977"/>
    <w:rsid w:val="00927C37"/>
    <w:rsid w:val="00966F57"/>
    <w:rsid w:val="009801BD"/>
    <w:rsid w:val="009A1C75"/>
    <w:rsid w:val="009C1F4C"/>
    <w:rsid w:val="009D0577"/>
    <w:rsid w:val="009D3330"/>
    <w:rsid w:val="009D39EE"/>
    <w:rsid w:val="009E1556"/>
    <w:rsid w:val="009E3B29"/>
    <w:rsid w:val="00A13930"/>
    <w:rsid w:val="00A823AA"/>
    <w:rsid w:val="00A86759"/>
    <w:rsid w:val="00A86BCE"/>
    <w:rsid w:val="00A91619"/>
    <w:rsid w:val="00AA3F55"/>
    <w:rsid w:val="00AB3D7E"/>
    <w:rsid w:val="00AB44E9"/>
    <w:rsid w:val="00B21255"/>
    <w:rsid w:val="00B50063"/>
    <w:rsid w:val="00B96EDC"/>
    <w:rsid w:val="00BB77B6"/>
    <w:rsid w:val="00BB7E03"/>
    <w:rsid w:val="00BF3039"/>
    <w:rsid w:val="00C006C9"/>
    <w:rsid w:val="00C07AA8"/>
    <w:rsid w:val="00C16A15"/>
    <w:rsid w:val="00C823F9"/>
    <w:rsid w:val="00C96E0E"/>
    <w:rsid w:val="00CC5AB5"/>
    <w:rsid w:val="00CC738B"/>
    <w:rsid w:val="00CD2AA8"/>
    <w:rsid w:val="00CD2E1C"/>
    <w:rsid w:val="00CE219E"/>
    <w:rsid w:val="00D0376D"/>
    <w:rsid w:val="00D27E3C"/>
    <w:rsid w:val="00D4608A"/>
    <w:rsid w:val="00D50D08"/>
    <w:rsid w:val="00D54BF7"/>
    <w:rsid w:val="00D64055"/>
    <w:rsid w:val="00D7308F"/>
    <w:rsid w:val="00D7395D"/>
    <w:rsid w:val="00DA3A18"/>
    <w:rsid w:val="00DF6B42"/>
    <w:rsid w:val="00E51FA6"/>
    <w:rsid w:val="00E6232F"/>
    <w:rsid w:val="00E65EC5"/>
    <w:rsid w:val="00E76E95"/>
    <w:rsid w:val="00E7759A"/>
    <w:rsid w:val="00E80E64"/>
    <w:rsid w:val="00EA25F9"/>
    <w:rsid w:val="00EB4048"/>
    <w:rsid w:val="00EB4A6B"/>
    <w:rsid w:val="00EC0028"/>
    <w:rsid w:val="00ED3DF6"/>
    <w:rsid w:val="00F04100"/>
    <w:rsid w:val="00F12152"/>
    <w:rsid w:val="00F138BE"/>
    <w:rsid w:val="00F229DA"/>
    <w:rsid w:val="00F34E74"/>
    <w:rsid w:val="00FC2CFB"/>
    <w:rsid w:val="00FE00EE"/>
    <w:rsid w:val="00FE4537"/>
    <w:rsid w:val="00F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7BA8"/>
  <w15:chartTrackingRefBased/>
  <w15:docId w15:val="{776090C3-8A91-4CF8-B862-2C7EED71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8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07AA8"/>
    <w:pPr>
      <w:spacing w:before="100" w:beforeAutospacing="1" w:after="100" w:afterAutospacing="1"/>
    </w:pPr>
  </w:style>
  <w:style w:type="paragraph" w:styleId="a3">
    <w:name w:val="footer"/>
    <w:basedOn w:val="a"/>
    <w:link w:val="Char"/>
    <w:rsid w:val="00C07AA8"/>
    <w:pPr>
      <w:tabs>
        <w:tab w:val="center" w:pos="4320"/>
        <w:tab w:val="right" w:pos="8640"/>
      </w:tabs>
    </w:pPr>
    <w:rPr>
      <w:rFonts w:ascii="Arial" w:eastAsia="Calibri" w:hAnsi="Arial"/>
      <w:color w:val="000000"/>
      <w:sz w:val="22"/>
      <w:lang w:val="en-GB" w:eastAsia="en-US"/>
    </w:rPr>
  </w:style>
  <w:style w:type="character" w:customStyle="1" w:styleId="Char">
    <w:name w:val="Υποσέλιδο Char"/>
    <w:basedOn w:val="a0"/>
    <w:link w:val="a3"/>
    <w:rsid w:val="00C07AA8"/>
    <w:rPr>
      <w:rFonts w:ascii="Arial" w:eastAsia="Calibri" w:hAnsi="Arial" w:cs="Times New Roman"/>
      <w:color w:val="000000"/>
      <w:kern w:val="0"/>
      <w:szCs w:val="24"/>
      <w:lang w:val="en-GB"/>
      <w14:ligatures w14:val="none"/>
    </w:rPr>
  </w:style>
  <w:style w:type="paragraph" w:styleId="a4">
    <w:name w:val="Body Text"/>
    <w:basedOn w:val="a"/>
    <w:link w:val="Char0"/>
    <w:rsid w:val="00C07AA8"/>
    <w:pPr>
      <w:jc w:val="both"/>
    </w:pPr>
    <w:rPr>
      <w:rFonts w:ascii="Century Gothic" w:hAnsi="Century Gothic"/>
      <w:bCs/>
      <w:sz w:val="22"/>
      <w:szCs w:val="22"/>
      <w:lang w:val="x-none" w:eastAsia="en-US"/>
    </w:rPr>
  </w:style>
  <w:style w:type="character" w:customStyle="1" w:styleId="Char0">
    <w:name w:val="Σώμα κειμένου Char"/>
    <w:basedOn w:val="a0"/>
    <w:link w:val="a4"/>
    <w:rsid w:val="00C07AA8"/>
    <w:rPr>
      <w:rFonts w:ascii="Century Gothic" w:eastAsia="Times New Roman" w:hAnsi="Century Gothic" w:cs="Times New Roman"/>
      <w:bCs/>
      <w:kern w:val="0"/>
      <w:lang w:val="x-none"/>
      <w14:ligatures w14:val="none"/>
    </w:rPr>
  </w:style>
  <w:style w:type="paragraph" w:styleId="a5">
    <w:name w:val="List Paragraph"/>
    <w:basedOn w:val="a"/>
    <w:uiPriority w:val="34"/>
    <w:qFormat/>
    <w:rsid w:val="005045B3"/>
    <w:pPr>
      <w:ind w:left="720"/>
      <w:contextualSpacing/>
    </w:pPr>
  </w:style>
  <w:style w:type="table" w:styleId="a6">
    <w:name w:val="Table Grid"/>
    <w:basedOn w:val="a1"/>
    <w:uiPriority w:val="39"/>
    <w:rsid w:val="002E1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Lagou</dc:creator>
  <cp:keywords/>
  <dc:description/>
  <cp:lastModifiedBy>Evi Lagou</cp:lastModifiedBy>
  <cp:revision>27</cp:revision>
  <dcterms:created xsi:type="dcterms:W3CDTF">2024-05-09T12:58:00Z</dcterms:created>
  <dcterms:modified xsi:type="dcterms:W3CDTF">2026-04-16T09:36:00Z</dcterms:modified>
</cp:coreProperties>
</file>