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 xml:space="preserve">Μηνιαίο Ενημερωτικό Τεύχος </w:t>
      </w:r>
    </w:p>
    <w:p w14:paraId="49A4D73F"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Κεντρικής Ένωσης Επιμελητηρίων Ελλάδος</w:t>
      </w:r>
    </w:p>
    <w:p w14:paraId="303CF88B" w14:textId="77777777" w:rsidR="004E663D" w:rsidRPr="00D35058"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D35058" w:rsidRDefault="004E663D" w:rsidP="001F48C8">
      <w:pPr>
        <w:spacing w:after="0" w:line="288" w:lineRule="auto"/>
        <w:ind w:right="43"/>
        <w:jc w:val="center"/>
        <w:rPr>
          <w:rFonts w:ascii="Times New Roman" w:hAnsi="Times New Roman" w:cs="Times New Roman"/>
          <w:b/>
          <w:sz w:val="24"/>
          <w:szCs w:val="24"/>
        </w:rPr>
      </w:pPr>
    </w:p>
    <w:p w14:paraId="4580E821" w14:textId="03091C57" w:rsidR="004E663D" w:rsidRPr="00D35058" w:rsidRDefault="001F66DA"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Οκτώβριος</w:t>
      </w:r>
      <w:r w:rsidR="000F266E" w:rsidRPr="00D35058">
        <w:rPr>
          <w:rFonts w:ascii="Times New Roman" w:hAnsi="Times New Roman" w:cs="Times New Roman"/>
          <w:b/>
          <w:sz w:val="32"/>
          <w:szCs w:val="32"/>
        </w:rPr>
        <w:t xml:space="preserve"> </w:t>
      </w:r>
      <w:r w:rsidR="004E663D" w:rsidRPr="00D35058">
        <w:rPr>
          <w:rFonts w:ascii="Times New Roman" w:hAnsi="Times New Roman" w:cs="Times New Roman"/>
          <w:b/>
          <w:sz w:val="32"/>
          <w:szCs w:val="32"/>
        </w:rPr>
        <w:t>2022</w:t>
      </w:r>
    </w:p>
    <w:p w14:paraId="040D43D8" w14:textId="0BF06E31" w:rsidR="00667BF1" w:rsidRPr="00D35058"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3D7E2677" w:rsidR="008D455D" w:rsidRPr="0017646D" w:rsidRDefault="008D455D" w:rsidP="001F48C8">
          <w:pPr>
            <w:pStyle w:val="afd"/>
            <w:spacing w:before="0" w:line="288" w:lineRule="auto"/>
            <w:jc w:val="center"/>
            <w:rPr>
              <w:rFonts w:ascii="Times New Roman" w:hAnsi="Times New Roman" w:cs="Times New Roman"/>
              <w:b/>
              <w:bCs/>
              <w:color w:val="auto"/>
              <w:sz w:val="28"/>
              <w:szCs w:val="28"/>
              <w:u w:val="single"/>
            </w:rPr>
          </w:pPr>
          <w:r w:rsidRPr="0017646D">
            <w:rPr>
              <w:rFonts w:ascii="Times New Roman" w:hAnsi="Times New Roman" w:cs="Times New Roman"/>
              <w:b/>
              <w:bCs/>
              <w:color w:val="auto"/>
              <w:sz w:val="28"/>
              <w:szCs w:val="28"/>
              <w:u w:val="single"/>
            </w:rPr>
            <w:t>Πίνακας περιεχομένων</w:t>
          </w:r>
        </w:p>
        <w:p w14:paraId="2B967428" w14:textId="77777777" w:rsidR="00F55FBC" w:rsidRPr="00F55FBC" w:rsidRDefault="00F55FBC" w:rsidP="00F55FBC">
          <w:pPr>
            <w:rPr>
              <w:lang w:eastAsia="el-GR"/>
            </w:rPr>
          </w:pPr>
        </w:p>
        <w:p w14:paraId="6591F588" w14:textId="4C784EFB" w:rsidR="00B1396B" w:rsidRDefault="008D455D">
          <w:pPr>
            <w:pStyle w:val="16"/>
            <w:rPr>
              <w:rFonts w:asciiTheme="minorHAnsi" w:eastAsiaTheme="minorEastAsia" w:hAnsiTheme="minorHAnsi" w:cstheme="minorBidi"/>
              <w:b w:val="0"/>
              <w:bCs w:val="0"/>
              <w:lang w:eastAsia="el-GR"/>
            </w:rPr>
          </w:pPr>
          <w:r w:rsidRPr="00F55FBC">
            <w:rPr>
              <w:rFonts w:ascii="Times New Roman" w:hAnsi="Times New Roman" w:cs="Times New Roman"/>
              <w:sz w:val="24"/>
              <w:szCs w:val="24"/>
            </w:rPr>
            <w:fldChar w:fldCharType="begin"/>
          </w:r>
          <w:r w:rsidRPr="00F55FBC">
            <w:rPr>
              <w:rFonts w:ascii="Times New Roman" w:hAnsi="Times New Roman" w:cs="Times New Roman"/>
              <w:sz w:val="24"/>
              <w:szCs w:val="24"/>
            </w:rPr>
            <w:instrText xml:space="preserve"> TOC \o "1-3" \h \z \u </w:instrText>
          </w:r>
          <w:r w:rsidRPr="00F55FBC">
            <w:rPr>
              <w:rFonts w:ascii="Times New Roman" w:hAnsi="Times New Roman" w:cs="Times New Roman"/>
              <w:sz w:val="24"/>
              <w:szCs w:val="24"/>
            </w:rPr>
            <w:fldChar w:fldCharType="separate"/>
          </w:r>
          <w:hyperlink w:anchor="_Toc119053807" w:history="1">
            <w:r w:rsidR="00B1396B" w:rsidRPr="00112090">
              <w:rPr>
                <w:rStyle w:val="-"/>
              </w:rPr>
              <w:t>1.</w:t>
            </w:r>
            <w:r w:rsidR="00B1396B">
              <w:rPr>
                <w:rFonts w:asciiTheme="minorHAnsi" w:eastAsiaTheme="minorEastAsia" w:hAnsiTheme="minorHAnsi" w:cstheme="minorBidi"/>
                <w:b w:val="0"/>
                <w:bCs w:val="0"/>
                <w:lang w:eastAsia="el-GR"/>
              </w:rPr>
              <w:tab/>
            </w:r>
            <w:r w:rsidR="00B1396B" w:rsidRPr="00112090">
              <w:rPr>
                <w:rStyle w:val="-"/>
                <w:rFonts w:asciiTheme="majorBidi" w:hAnsiTheme="majorBidi" w:cstheme="majorBidi"/>
              </w:rPr>
              <w:t xml:space="preserve">ΘΕΜΑΤΑ ΑΝΑΠΤΥΞΙΑΚΩΝ – ΧΡΗΜΑΤΟΔΟΤΙΚΩΝ </w:t>
            </w:r>
            <w:r w:rsidR="00B1396B" w:rsidRPr="00112090">
              <w:rPr>
                <w:rStyle w:val="-"/>
              </w:rPr>
              <w:t>ΠΡΟΓΡΑΜΜΑΤΩΝ</w:t>
            </w:r>
            <w:r w:rsidR="00B1396B">
              <w:rPr>
                <w:webHidden/>
              </w:rPr>
              <w:tab/>
            </w:r>
            <w:r w:rsidR="00B1396B">
              <w:rPr>
                <w:webHidden/>
              </w:rPr>
              <w:fldChar w:fldCharType="begin"/>
            </w:r>
            <w:r w:rsidR="00B1396B">
              <w:rPr>
                <w:webHidden/>
              </w:rPr>
              <w:instrText xml:space="preserve"> PAGEREF _Toc119053807 \h </w:instrText>
            </w:r>
            <w:r w:rsidR="00B1396B">
              <w:rPr>
                <w:webHidden/>
              </w:rPr>
            </w:r>
            <w:r w:rsidR="00B1396B">
              <w:rPr>
                <w:webHidden/>
              </w:rPr>
              <w:fldChar w:fldCharType="separate"/>
            </w:r>
            <w:r w:rsidR="00C142C6">
              <w:rPr>
                <w:webHidden/>
              </w:rPr>
              <w:t>3</w:t>
            </w:r>
            <w:r w:rsidR="00B1396B">
              <w:rPr>
                <w:webHidden/>
              </w:rPr>
              <w:fldChar w:fldCharType="end"/>
            </w:r>
          </w:hyperlink>
        </w:p>
        <w:p w14:paraId="2B8553ED" w14:textId="062CA6F8" w:rsidR="00B1396B" w:rsidRDefault="00C142C6">
          <w:pPr>
            <w:pStyle w:val="26"/>
            <w:rPr>
              <w:rFonts w:asciiTheme="minorHAnsi" w:eastAsiaTheme="minorEastAsia" w:hAnsiTheme="minorHAnsi" w:cstheme="minorBidi"/>
              <w:bCs w:val="0"/>
              <w:lang w:eastAsia="el-GR"/>
            </w:rPr>
          </w:pPr>
          <w:hyperlink w:anchor="_Toc119053808" w:history="1">
            <w:r w:rsidR="00B1396B" w:rsidRPr="00112090">
              <w:rPr>
                <w:rStyle w:val="-"/>
                <w:rFonts w:ascii="Times New Roman" w:hAnsi="Times New Roman" w:cs="Times New Roman"/>
                <w:b/>
              </w:rPr>
              <w:t xml:space="preserve">Α. </w:t>
            </w:r>
            <w:r w:rsidR="00B1396B" w:rsidRPr="00112090">
              <w:rPr>
                <w:rStyle w:val="-"/>
                <w:rFonts w:asciiTheme="majorBidi" w:hAnsiTheme="majorBidi"/>
                <w:b/>
              </w:rPr>
              <w:t>Ενημερωτικό προγράμματος : Έξυπνη Μεταποίηση</w:t>
            </w:r>
            <w:r w:rsidR="00B1396B">
              <w:rPr>
                <w:webHidden/>
              </w:rPr>
              <w:tab/>
            </w:r>
            <w:r w:rsidR="00B1396B">
              <w:rPr>
                <w:webHidden/>
              </w:rPr>
              <w:fldChar w:fldCharType="begin"/>
            </w:r>
            <w:r w:rsidR="00B1396B">
              <w:rPr>
                <w:webHidden/>
              </w:rPr>
              <w:instrText xml:space="preserve"> PAGEREF _Toc119053808 \h </w:instrText>
            </w:r>
            <w:r w:rsidR="00B1396B">
              <w:rPr>
                <w:webHidden/>
              </w:rPr>
            </w:r>
            <w:r w:rsidR="00B1396B">
              <w:rPr>
                <w:webHidden/>
              </w:rPr>
              <w:fldChar w:fldCharType="separate"/>
            </w:r>
            <w:r>
              <w:rPr>
                <w:webHidden/>
              </w:rPr>
              <w:t>3</w:t>
            </w:r>
            <w:r w:rsidR="00B1396B">
              <w:rPr>
                <w:webHidden/>
              </w:rPr>
              <w:fldChar w:fldCharType="end"/>
            </w:r>
          </w:hyperlink>
        </w:p>
        <w:p w14:paraId="34F165B1" w14:textId="0EB85A0C" w:rsidR="00B1396B" w:rsidRDefault="00C142C6">
          <w:pPr>
            <w:pStyle w:val="26"/>
            <w:rPr>
              <w:rFonts w:asciiTheme="minorHAnsi" w:eastAsiaTheme="minorEastAsia" w:hAnsiTheme="minorHAnsi" w:cstheme="minorBidi"/>
              <w:bCs w:val="0"/>
              <w:lang w:eastAsia="el-GR"/>
            </w:rPr>
          </w:pPr>
          <w:hyperlink w:anchor="_Toc119053809" w:history="1">
            <w:r w:rsidR="00B1396B" w:rsidRPr="00112090">
              <w:rPr>
                <w:rStyle w:val="-"/>
                <w:rFonts w:ascii="Times New Roman" w:hAnsi="Times New Roman" w:cs="Times New Roman"/>
                <w:b/>
              </w:rPr>
              <w:t>Β. Ενημερωτικό προγράμματος Εξοικονομώ - Επιχειρώ</w:t>
            </w:r>
            <w:r w:rsidR="00B1396B">
              <w:rPr>
                <w:webHidden/>
              </w:rPr>
              <w:tab/>
            </w:r>
            <w:r w:rsidR="00B1396B">
              <w:rPr>
                <w:webHidden/>
              </w:rPr>
              <w:fldChar w:fldCharType="begin"/>
            </w:r>
            <w:r w:rsidR="00B1396B">
              <w:rPr>
                <w:webHidden/>
              </w:rPr>
              <w:instrText xml:space="preserve"> PAGEREF _Toc119053809 \h </w:instrText>
            </w:r>
            <w:r w:rsidR="00B1396B">
              <w:rPr>
                <w:webHidden/>
              </w:rPr>
            </w:r>
            <w:r w:rsidR="00B1396B">
              <w:rPr>
                <w:webHidden/>
              </w:rPr>
              <w:fldChar w:fldCharType="separate"/>
            </w:r>
            <w:r>
              <w:rPr>
                <w:webHidden/>
              </w:rPr>
              <w:t>6</w:t>
            </w:r>
            <w:r w:rsidR="00B1396B">
              <w:rPr>
                <w:webHidden/>
              </w:rPr>
              <w:fldChar w:fldCharType="end"/>
            </w:r>
          </w:hyperlink>
        </w:p>
        <w:p w14:paraId="2BD712CA" w14:textId="67645A6D" w:rsidR="00B1396B" w:rsidRDefault="00C142C6">
          <w:pPr>
            <w:pStyle w:val="26"/>
            <w:rPr>
              <w:rFonts w:asciiTheme="minorHAnsi" w:eastAsiaTheme="minorEastAsia" w:hAnsiTheme="minorHAnsi" w:cstheme="minorBidi"/>
              <w:bCs w:val="0"/>
              <w:lang w:eastAsia="el-GR"/>
            </w:rPr>
          </w:pPr>
          <w:hyperlink w:anchor="_Toc119053810" w:history="1">
            <w:r w:rsidR="00B1396B" w:rsidRPr="00112090">
              <w:rPr>
                <w:rStyle w:val="-"/>
                <w:rFonts w:ascii="Times New Roman" w:hAnsi="Times New Roman" w:cs="Times New Roman"/>
                <w:b/>
              </w:rPr>
              <w:t xml:space="preserve">Γ. </w:t>
            </w:r>
            <w:r w:rsidR="00B1396B" w:rsidRPr="00112090">
              <w:rPr>
                <w:rStyle w:val="-"/>
                <w:rFonts w:asciiTheme="majorBidi" w:hAnsiTheme="majorBidi"/>
                <w:b/>
              </w:rPr>
              <w:t>Δράσεις του νέου ΕΣΠΑ 2021-2027 για μικρομεσαίες επιχειρήσεις (ΜμΕ)</w:t>
            </w:r>
            <w:r w:rsidR="00B1396B">
              <w:rPr>
                <w:webHidden/>
              </w:rPr>
              <w:tab/>
            </w:r>
            <w:r w:rsidR="00B1396B">
              <w:rPr>
                <w:webHidden/>
              </w:rPr>
              <w:fldChar w:fldCharType="begin"/>
            </w:r>
            <w:r w:rsidR="00B1396B">
              <w:rPr>
                <w:webHidden/>
              </w:rPr>
              <w:instrText xml:space="preserve"> PAGEREF _Toc119053810 \h </w:instrText>
            </w:r>
            <w:r w:rsidR="00B1396B">
              <w:rPr>
                <w:webHidden/>
              </w:rPr>
            </w:r>
            <w:r w:rsidR="00B1396B">
              <w:rPr>
                <w:webHidden/>
              </w:rPr>
              <w:fldChar w:fldCharType="separate"/>
            </w:r>
            <w:r>
              <w:rPr>
                <w:webHidden/>
              </w:rPr>
              <w:t>10</w:t>
            </w:r>
            <w:r w:rsidR="00B1396B">
              <w:rPr>
                <w:webHidden/>
              </w:rPr>
              <w:fldChar w:fldCharType="end"/>
            </w:r>
          </w:hyperlink>
        </w:p>
        <w:p w14:paraId="74F8A0E7" w14:textId="381BA740" w:rsidR="00B1396B" w:rsidRDefault="00C142C6">
          <w:pPr>
            <w:pStyle w:val="26"/>
            <w:rPr>
              <w:rFonts w:asciiTheme="minorHAnsi" w:eastAsiaTheme="minorEastAsia" w:hAnsiTheme="minorHAnsi" w:cstheme="minorBidi"/>
              <w:bCs w:val="0"/>
              <w:lang w:eastAsia="el-GR"/>
            </w:rPr>
          </w:pPr>
          <w:hyperlink w:anchor="_Toc119053811" w:history="1">
            <w:r w:rsidR="00B1396B" w:rsidRPr="00112090">
              <w:rPr>
                <w:rStyle w:val="-"/>
                <w:rFonts w:ascii="Times New Roman" w:hAnsi="Times New Roman" w:cs="Times New Roman"/>
                <w:b/>
              </w:rPr>
              <w:t xml:space="preserve">Δ. </w:t>
            </w:r>
            <w:r w:rsidR="00B1396B" w:rsidRPr="00112090">
              <w:rPr>
                <w:rStyle w:val="-"/>
                <w:rFonts w:asciiTheme="majorBidi" w:hAnsiTheme="majorBidi"/>
                <w:b/>
              </w:rPr>
              <w:t>Πρόγραμμα επιχορήγησης επιχειρηματικών πρωτοβουλιών απασχόλησης 3.220 νέων ελεύθερων επαγγελματιών ηλικίας 30 έως 45 ετών, στις Λιγότερο Αναπτυγμένες Περιφέρειες (ΛΑΠ) και στην Περιφέρεια Δυτικής Μακεδονίας, με έμφαση στην ψηφιακή οικονομία</w:t>
            </w:r>
            <w:r w:rsidR="00B1396B">
              <w:rPr>
                <w:webHidden/>
              </w:rPr>
              <w:tab/>
            </w:r>
            <w:r w:rsidR="00B1396B">
              <w:rPr>
                <w:webHidden/>
              </w:rPr>
              <w:fldChar w:fldCharType="begin"/>
            </w:r>
            <w:r w:rsidR="00B1396B">
              <w:rPr>
                <w:webHidden/>
              </w:rPr>
              <w:instrText xml:space="preserve"> PAGEREF _Toc119053811 \h </w:instrText>
            </w:r>
            <w:r w:rsidR="00B1396B">
              <w:rPr>
                <w:webHidden/>
              </w:rPr>
            </w:r>
            <w:r w:rsidR="00B1396B">
              <w:rPr>
                <w:webHidden/>
              </w:rPr>
              <w:fldChar w:fldCharType="separate"/>
            </w:r>
            <w:r>
              <w:rPr>
                <w:webHidden/>
              </w:rPr>
              <w:t>11</w:t>
            </w:r>
            <w:r w:rsidR="00B1396B">
              <w:rPr>
                <w:webHidden/>
              </w:rPr>
              <w:fldChar w:fldCharType="end"/>
            </w:r>
          </w:hyperlink>
        </w:p>
        <w:p w14:paraId="0141AFBD" w14:textId="5826AE37" w:rsidR="00B1396B" w:rsidRDefault="00C142C6">
          <w:pPr>
            <w:pStyle w:val="16"/>
            <w:rPr>
              <w:rFonts w:asciiTheme="minorHAnsi" w:eastAsiaTheme="minorEastAsia" w:hAnsiTheme="minorHAnsi" w:cstheme="minorBidi"/>
              <w:b w:val="0"/>
              <w:bCs w:val="0"/>
              <w:lang w:eastAsia="el-GR"/>
            </w:rPr>
          </w:pPr>
          <w:hyperlink w:anchor="_Toc119053812" w:history="1">
            <w:r w:rsidR="00B1396B" w:rsidRPr="00112090">
              <w:rPr>
                <w:rStyle w:val="-"/>
              </w:rPr>
              <w:t>2.</w:t>
            </w:r>
            <w:r w:rsidR="00B1396B">
              <w:rPr>
                <w:rFonts w:asciiTheme="minorHAnsi" w:eastAsiaTheme="minorEastAsia" w:hAnsiTheme="minorHAnsi" w:cstheme="minorBidi"/>
                <w:b w:val="0"/>
                <w:bCs w:val="0"/>
                <w:lang w:eastAsia="el-GR"/>
              </w:rPr>
              <w:tab/>
            </w:r>
            <w:r w:rsidR="00B1396B" w:rsidRPr="00112090">
              <w:rPr>
                <w:rStyle w:val="-"/>
              </w:rPr>
              <w:t>ΘΕΜΑΤΑ ΧΩΡΟΤΑΞΙΑΣ /ΠΟΛΕΟΔΟΜΙΚΑ ΘΕΜΑΤΑ</w:t>
            </w:r>
            <w:r w:rsidR="00B1396B">
              <w:rPr>
                <w:webHidden/>
              </w:rPr>
              <w:tab/>
            </w:r>
            <w:r w:rsidR="00B1396B">
              <w:rPr>
                <w:webHidden/>
              </w:rPr>
              <w:fldChar w:fldCharType="begin"/>
            </w:r>
            <w:r w:rsidR="00B1396B">
              <w:rPr>
                <w:webHidden/>
              </w:rPr>
              <w:instrText xml:space="preserve"> PAGEREF _Toc119053812 \h </w:instrText>
            </w:r>
            <w:r w:rsidR="00B1396B">
              <w:rPr>
                <w:webHidden/>
              </w:rPr>
            </w:r>
            <w:r w:rsidR="00B1396B">
              <w:rPr>
                <w:webHidden/>
              </w:rPr>
              <w:fldChar w:fldCharType="separate"/>
            </w:r>
            <w:r>
              <w:rPr>
                <w:webHidden/>
              </w:rPr>
              <w:t>13</w:t>
            </w:r>
            <w:r w:rsidR="00B1396B">
              <w:rPr>
                <w:webHidden/>
              </w:rPr>
              <w:fldChar w:fldCharType="end"/>
            </w:r>
          </w:hyperlink>
        </w:p>
        <w:p w14:paraId="4FFF95D7" w14:textId="2CDD22E4" w:rsidR="00B1396B" w:rsidRDefault="00C142C6">
          <w:pPr>
            <w:pStyle w:val="26"/>
            <w:rPr>
              <w:rFonts w:asciiTheme="minorHAnsi" w:eastAsiaTheme="minorEastAsia" w:hAnsiTheme="minorHAnsi" w:cstheme="minorBidi"/>
              <w:bCs w:val="0"/>
              <w:lang w:eastAsia="el-GR"/>
            </w:rPr>
          </w:pPr>
          <w:hyperlink w:anchor="_Toc119053813" w:history="1">
            <w:r w:rsidR="00B1396B" w:rsidRPr="00112090">
              <w:rPr>
                <w:rStyle w:val="-"/>
                <w:rFonts w:ascii="Times New Roman" w:hAnsi="Times New Roman" w:cs="Times New Roman"/>
                <w:b/>
              </w:rPr>
              <w:t xml:space="preserve">Α. </w:t>
            </w:r>
            <w:r w:rsidR="00B1396B" w:rsidRPr="00112090">
              <w:rPr>
                <w:rStyle w:val="-"/>
                <w:rFonts w:asciiTheme="majorBidi" w:hAnsiTheme="majorBidi"/>
                <w:b/>
              </w:rPr>
              <w:t>Υπουργική Απόφαση καθορισμού ενεργειακών, πολεοδομικών και περιβαλλοντικών κριτηρίων, που πρέπει να συντρέχουν για την επίτευξη της κατ’ εξαίρεση αρτιότητας και οικοδομησιμότητας σε γήπεδα με εμβαδό κάτω των 8.000 τ.μ. και ελάχιστου 4.000 τ.μ., όπου θα ανεγερθούν τουριστικά καταλύματα και εγκαταστάσεις.</w:t>
            </w:r>
            <w:r w:rsidR="00B1396B">
              <w:rPr>
                <w:webHidden/>
              </w:rPr>
              <w:tab/>
            </w:r>
            <w:r w:rsidR="00B1396B">
              <w:rPr>
                <w:webHidden/>
              </w:rPr>
              <w:fldChar w:fldCharType="begin"/>
            </w:r>
            <w:r w:rsidR="00B1396B">
              <w:rPr>
                <w:webHidden/>
              </w:rPr>
              <w:instrText xml:space="preserve"> PAGEREF _Toc119053813 \h </w:instrText>
            </w:r>
            <w:r w:rsidR="00B1396B">
              <w:rPr>
                <w:webHidden/>
              </w:rPr>
            </w:r>
            <w:r w:rsidR="00B1396B">
              <w:rPr>
                <w:webHidden/>
              </w:rPr>
              <w:fldChar w:fldCharType="separate"/>
            </w:r>
            <w:r>
              <w:rPr>
                <w:webHidden/>
              </w:rPr>
              <w:t>13</w:t>
            </w:r>
            <w:r w:rsidR="00B1396B">
              <w:rPr>
                <w:webHidden/>
              </w:rPr>
              <w:fldChar w:fldCharType="end"/>
            </w:r>
          </w:hyperlink>
        </w:p>
        <w:p w14:paraId="1B242B15" w14:textId="4BCC82FD" w:rsidR="00B1396B" w:rsidRDefault="00C142C6">
          <w:pPr>
            <w:pStyle w:val="16"/>
            <w:rPr>
              <w:rFonts w:asciiTheme="minorHAnsi" w:eastAsiaTheme="minorEastAsia" w:hAnsiTheme="minorHAnsi" w:cstheme="minorBidi"/>
              <w:b w:val="0"/>
              <w:bCs w:val="0"/>
              <w:lang w:eastAsia="el-GR"/>
            </w:rPr>
          </w:pPr>
          <w:hyperlink w:anchor="_Toc119053814" w:history="1">
            <w:r w:rsidR="00B1396B" w:rsidRPr="00112090">
              <w:rPr>
                <w:rStyle w:val="-"/>
              </w:rPr>
              <w:t>3.</w:t>
            </w:r>
            <w:r w:rsidR="00B1396B">
              <w:rPr>
                <w:rFonts w:asciiTheme="minorHAnsi" w:eastAsiaTheme="minorEastAsia" w:hAnsiTheme="minorHAnsi" w:cstheme="minorBidi"/>
                <w:b w:val="0"/>
                <w:bCs w:val="0"/>
                <w:lang w:eastAsia="el-GR"/>
              </w:rPr>
              <w:tab/>
            </w:r>
            <w:r w:rsidR="00B1396B" w:rsidRPr="00112090">
              <w:rPr>
                <w:rStyle w:val="-"/>
              </w:rPr>
              <w:t>ΘΕΜΑΤΑ ΕΠΙΧΕΙΡΗΜΑΤΙΚΩΝ ΠΑΡΚΩΝ (ΕΠ) - ΘΕΜΑΤΑ ΒΙΟΜΗΧΑΝΙΑΣ/ ΕΦΟΔΙΑΣΤΙΚΗΣ</w:t>
            </w:r>
            <w:r w:rsidR="00B1396B">
              <w:rPr>
                <w:webHidden/>
              </w:rPr>
              <w:tab/>
            </w:r>
            <w:r w:rsidR="00B1396B">
              <w:rPr>
                <w:webHidden/>
              </w:rPr>
              <w:fldChar w:fldCharType="begin"/>
            </w:r>
            <w:r w:rsidR="00B1396B">
              <w:rPr>
                <w:webHidden/>
              </w:rPr>
              <w:instrText xml:space="preserve"> PAGEREF _Toc119053814 \h </w:instrText>
            </w:r>
            <w:r w:rsidR="00B1396B">
              <w:rPr>
                <w:webHidden/>
              </w:rPr>
            </w:r>
            <w:r w:rsidR="00B1396B">
              <w:rPr>
                <w:webHidden/>
              </w:rPr>
              <w:fldChar w:fldCharType="separate"/>
            </w:r>
            <w:r>
              <w:rPr>
                <w:webHidden/>
              </w:rPr>
              <w:t>17</w:t>
            </w:r>
            <w:r w:rsidR="00B1396B">
              <w:rPr>
                <w:webHidden/>
              </w:rPr>
              <w:fldChar w:fldCharType="end"/>
            </w:r>
          </w:hyperlink>
        </w:p>
        <w:p w14:paraId="559578A1" w14:textId="02550938" w:rsidR="00B1396B" w:rsidRDefault="00C142C6">
          <w:pPr>
            <w:pStyle w:val="26"/>
            <w:rPr>
              <w:rFonts w:asciiTheme="minorHAnsi" w:eastAsiaTheme="minorEastAsia" w:hAnsiTheme="minorHAnsi" w:cstheme="minorBidi"/>
              <w:bCs w:val="0"/>
              <w:lang w:eastAsia="el-GR"/>
            </w:rPr>
          </w:pPr>
          <w:hyperlink w:anchor="_Toc119053815" w:history="1">
            <w:r w:rsidR="00B1396B" w:rsidRPr="00112090">
              <w:rPr>
                <w:rStyle w:val="-"/>
                <w:rFonts w:ascii="Times New Roman" w:hAnsi="Times New Roman" w:cs="Times New Roman"/>
                <w:b/>
              </w:rPr>
              <w:t>Α. Δημοσίευση του νέου Νόμου 4982/2022 για τα Επιχειρηματικά Πάρκα</w:t>
            </w:r>
            <w:r w:rsidR="00B1396B">
              <w:rPr>
                <w:webHidden/>
              </w:rPr>
              <w:tab/>
            </w:r>
            <w:r w:rsidR="00B1396B">
              <w:rPr>
                <w:webHidden/>
              </w:rPr>
              <w:fldChar w:fldCharType="begin"/>
            </w:r>
            <w:r w:rsidR="00B1396B">
              <w:rPr>
                <w:webHidden/>
              </w:rPr>
              <w:instrText xml:space="preserve"> PAGEREF _Toc119053815 \h </w:instrText>
            </w:r>
            <w:r w:rsidR="00B1396B">
              <w:rPr>
                <w:webHidden/>
              </w:rPr>
            </w:r>
            <w:r w:rsidR="00B1396B">
              <w:rPr>
                <w:webHidden/>
              </w:rPr>
              <w:fldChar w:fldCharType="separate"/>
            </w:r>
            <w:r>
              <w:rPr>
                <w:webHidden/>
              </w:rPr>
              <w:t>17</w:t>
            </w:r>
            <w:r w:rsidR="00B1396B">
              <w:rPr>
                <w:webHidden/>
              </w:rPr>
              <w:fldChar w:fldCharType="end"/>
            </w:r>
          </w:hyperlink>
        </w:p>
        <w:p w14:paraId="62419493" w14:textId="685DA24E" w:rsidR="00B1396B" w:rsidRDefault="00C142C6">
          <w:pPr>
            <w:pStyle w:val="16"/>
            <w:rPr>
              <w:rFonts w:asciiTheme="minorHAnsi" w:eastAsiaTheme="minorEastAsia" w:hAnsiTheme="minorHAnsi" w:cstheme="minorBidi"/>
              <w:b w:val="0"/>
              <w:bCs w:val="0"/>
              <w:lang w:eastAsia="el-GR"/>
            </w:rPr>
          </w:pPr>
          <w:hyperlink w:anchor="_Toc119053816" w:history="1">
            <w:r w:rsidR="00B1396B" w:rsidRPr="00112090">
              <w:rPr>
                <w:rStyle w:val="-"/>
              </w:rPr>
              <w:t>4.</w:t>
            </w:r>
            <w:r w:rsidR="00B1396B">
              <w:rPr>
                <w:rFonts w:asciiTheme="minorHAnsi" w:eastAsiaTheme="minorEastAsia" w:hAnsiTheme="minorHAnsi" w:cstheme="minorBidi"/>
                <w:b w:val="0"/>
                <w:bCs w:val="0"/>
                <w:lang w:eastAsia="el-GR"/>
              </w:rPr>
              <w:tab/>
            </w:r>
            <w:r w:rsidR="00B1396B" w:rsidRPr="00112090">
              <w:rPr>
                <w:rStyle w:val="-"/>
              </w:rPr>
              <w:t>ΘΕΜΑΤΑ MARKETING, ΕΜΠΟΡΙΟΥ, ΕΠΙΧΕΙΡΗΜΑΤΙΚΟΤΗΤΑΣ, ΣΤΡΑΤΗΓΙΚΟΥ ΣΧΕΔΙΑΣΜΟΥ ΚΑΙ ΑΝΑΠΤΥΞΗΣ ΑΓΟΡΩΝ</w:t>
            </w:r>
            <w:r w:rsidR="00B1396B">
              <w:rPr>
                <w:webHidden/>
              </w:rPr>
              <w:tab/>
            </w:r>
            <w:r w:rsidR="00B1396B">
              <w:rPr>
                <w:webHidden/>
              </w:rPr>
              <w:fldChar w:fldCharType="begin"/>
            </w:r>
            <w:r w:rsidR="00B1396B">
              <w:rPr>
                <w:webHidden/>
              </w:rPr>
              <w:instrText xml:space="preserve"> PAGEREF _Toc119053816 \h </w:instrText>
            </w:r>
            <w:r w:rsidR="00B1396B">
              <w:rPr>
                <w:webHidden/>
              </w:rPr>
            </w:r>
            <w:r w:rsidR="00B1396B">
              <w:rPr>
                <w:webHidden/>
              </w:rPr>
              <w:fldChar w:fldCharType="separate"/>
            </w:r>
            <w:r>
              <w:rPr>
                <w:webHidden/>
              </w:rPr>
              <w:t>21</w:t>
            </w:r>
            <w:r w:rsidR="00B1396B">
              <w:rPr>
                <w:webHidden/>
              </w:rPr>
              <w:fldChar w:fldCharType="end"/>
            </w:r>
          </w:hyperlink>
        </w:p>
        <w:p w14:paraId="08EDAE50" w14:textId="091632D3" w:rsidR="00B1396B" w:rsidRDefault="00C142C6">
          <w:pPr>
            <w:pStyle w:val="26"/>
            <w:rPr>
              <w:rFonts w:asciiTheme="minorHAnsi" w:eastAsiaTheme="minorEastAsia" w:hAnsiTheme="minorHAnsi" w:cstheme="minorBidi"/>
              <w:bCs w:val="0"/>
              <w:lang w:eastAsia="el-GR"/>
            </w:rPr>
          </w:pPr>
          <w:hyperlink w:anchor="_Toc119053817" w:history="1">
            <w:r w:rsidR="00B1396B" w:rsidRPr="00112090">
              <w:rPr>
                <w:rStyle w:val="-"/>
                <w:rFonts w:ascii="Times New Roman" w:hAnsi="Times New Roman" w:cs="Times New Roman"/>
                <w:b/>
              </w:rPr>
              <w:t xml:space="preserve">Α. </w:t>
            </w:r>
            <w:r w:rsidR="00B1396B" w:rsidRPr="00112090">
              <w:rPr>
                <w:rStyle w:val="-"/>
                <w:rFonts w:asciiTheme="majorBidi" w:hAnsiTheme="majorBidi"/>
                <w:b/>
              </w:rPr>
              <w:t>«Τι είναι το Rebranding και ποια η σημασία του»</w:t>
            </w:r>
            <w:r w:rsidR="00B1396B">
              <w:rPr>
                <w:webHidden/>
              </w:rPr>
              <w:tab/>
            </w:r>
            <w:r w:rsidR="00B1396B">
              <w:rPr>
                <w:webHidden/>
              </w:rPr>
              <w:fldChar w:fldCharType="begin"/>
            </w:r>
            <w:r w:rsidR="00B1396B">
              <w:rPr>
                <w:webHidden/>
              </w:rPr>
              <w:instrText xml:space="preserve"> PAGEREF _Toc119053817 \h </w:instrText>
            </w:r>
            <w:r w:rsidR="00B1396B">
              <w:rPr>
                <w:webHidden/>
              </w:rPr>
            </w:r>
            <w:r w:rsidR="00B1396B">
              <w:rPr>
                <w:webHidden/>
              </w:rPr>
              <w:fldChar w:fldCharType="separate"/>
            </w:r>
            <w:r>
              <w:rPr>
                <w:webHidden/>
              </w:rPr>
              <w:t>21</w:t>
            </w:r>
            <w:r w:rsidR="00B1396B">
              <w:rPr>
                <w:webHidden/>
              </w:rPr>
              <w:fldChar w:fldCharType="end"/>
            </w:r>
          </w:hyperlink>
        </w:p>
        <w:p w14:paraId="6BBF192C" w14:textId="2144DD8D" w:rsidR="00554204" w:rsidRPr="00F55FBC" w:rsidRDefault="008D455D" w:rsidP="00CE53B8">
          <w:pPr>
            <w:pStyle w:val="26"/>
            <w:rPr>
              <w:rFonts w:ascii="Times New Roman" w:hAnsi="Times New Roman" w:cs="Times New Roman"/>
              <w:sz w:val="24"/>
              <w:szCs w:val="24"/>
            </w:rPr>
          </w:pPr>
          <w:r w:rsidRPr="00F55FBC">
            <w:rPr>
              <w:rFonts w:ascii="Times New Roman" w:hAnsi="Times New Roman" w:cs="Times New Roman"/>
              <w:sz w:val="24"/>
              <w:szCs w:val="24"/>
            </w:rPr>
            <w:fldChar w:fldCharType="end"/>
          </w:r>
        </w:p>
      </w:sdtContent>
    </w:sdt>
    <w:p w14:paraId="78397C19" w14:textId="77777777" w:rsidR="00467942" w:rsidRPr="00D35058" w:rsidRDefault="00467942" w:rsidP="001F48C8">
      <w:pPr>
        <w:spacing w:line="288" w:lineRule="auto"/>
        <w:rPr>
          <w:rFonts w:ascii="Times New Roman" w:eastAsia="Times New Roman" w:hAnsi="Times New Roman" w:cs="Times New Roman"/>
          <w:b/>
          <w:bCs/>
          <w:sz w:val="24"/>
          <w:szCs w:val="24"/>
          <w:lang w:eastAsia="el-GR"/>
        </w:rPr>
      </w:pPr>
      <w:r w:rsidRPr="00D35058">
        <w:rPr>
          <w:rFonts w:ascii="Times New Roman" w:hAnsi="Times New Roman" w:cs="Times New Roman"/>
        </w:rPr>
        <w:br w:type="page"/>
      </w:r>
    </w:p>
    <w:p w14:paraId="170EE085" w14:textId="1DA47EA5" w:rsidR="00231BB0" w:rsidRPr="00D35058" w:rsidRDefault="00502C43" w:rsidP="00500A24">
      <w:pPr>
        <w:pStyle w:val="10"/>
        <w:numPr>
          <w:ilvl w:val="8"/>
          <w:numId w:val="9"/>
        </w:numPr>
        <w:shd w:val="clear" w:color="auto" w:fill="D9E2F3" w:themeFill="accent1" w:themeFillTint="33"/>
        <w:spacing w:before="240" w:after="120" w:line="288" w:lineRule="auto"/>
        <w:ind w:left="284" w:right="326" w:firstLine="0"/>
        <w:jc w:val="center"/>
      </w:pPr>
      <w:bookmarkStart w:id="0" w:name="_Toc119053807"/>
      <w:r w:rsidRPr="00394B84">
        <w:rPr>
          <w:rFonts w:asciiTheme="majorBidi" w:hAnsiTheme="majorBidi" w:cstheme="majorBidi"/>
        </w:rPr>
        <w:lastRenderedPageBreak/>
        <w:t xml:space="preserve">ΘΕΜΑΤΑ ΑΝΑΠΤΥΞΙΑΚΩΝ – ΧΡΗΜΑΤΟΔΟΤΙΚΩΝ </w:t>
      </w:r>
      <w:r>
        <w:t>ΠΡΟΓΡΑΜΜΑΤΩΝ</w:t>
      </w:r>
      <w:bookmarkEnd w:id="0"/>
    </w:p>
    <w:p w14:paraId="634E15FF" w14:textId="46843EF5" w:rsidR="005F3A9A" w:rsidRDefault="00231BB0" w:rsidP="001F66DA">
      <w:pPr>
        <w:pStyle w:val="20"/>
        <w:shd w:val="clear" w:color="auto" w:fill="D9D9D9" w:themeFill="background1" w:themeFillShade="D9"/>
        <w:spacing w:before="0" w:after="240" w:line="288" w:lineRule="auto"/>
        <w:ind w:left="284" w:right="323"/>
        <w:jc w:val="center"/>
        <w:rPr>
          <w:rFonts w:asciiTheme="majorBidi" w:hAnsiTheme="majorBidi"/>
          <w:b/>
          <w:bCs/>
          <w:color w:val="auto"/>
          <w:sz w:val="24"/>
          <w:szCs w:val="24"/>
        </w:rPr>
      </w:pPr>
      <w:bookmarkStart w:id="1" w:name="_Toc119053808"/>
      <w:r w:rsidRPr="00D35058">
        <w:rPr>
          <w:rFonts w:ascii="Times New Roman" w:hAnsi="Times New Roman" w:cs="Times New Roman"/>
          <w:b/>
          <w:bCs/>
          <w:color w:val="auto"/>
          <w:sz w:val="24"/>
          <w:szCs w:val="24"/>
        </w:rPr>
        <w:t xml:space="preserve">Α. </w:t>
      </w:r>
      <w:r w:rsidR="001F66DA" w:rsidRPr="001F66DA">
        <w:rPr>
          <w:rFonts w:asciiTheme="majorBidi" w:hAnsiTheme="majorBidi"/>
          <w:b/>
          <w:bCs/>
          <w:color w:val="auto"/>
          <w:sz w:val="24"/>
          <w:szCs w:val="24"/>
        </w:rPr>
        <w:t>Ενημερωτικό προγράμματος : Έξυπνη Μεταποίηση</w:t>
      </w:r>
      <w:bookmarkEnd w:id="1"/>
    </w:p>
    <w:p w14:paraId="27C3720A" w14:textId="77777777" w:rsidR="001F66DA" w:rsidRPr="001B15BA" w:rsidRDefault="001F66DA" w:rsidP="004D3A1D">
      <w:pPr>
        <w:pStyle w:val="af0"/>
        <w:spacing w:line="288" w:lineRule="auto"/>
        <w:ind w:left="284" w:right="323"/>
        <w:jc w:val="both"/>
        <w:rPr>
          <w:rFonts w:ascii="Times New Roman" w:hAnsi="Times New Roman" w:cs="Times New Roman"/>
          <w:b/>
          <w:u w:val="single"/>
        </w:rPr>
      </w:pPr>
      <w:r w:rsidRPr="001B15BA">
        <w:rPr>
          <w:rFonts w:ascii="Times New Roman" w:hAnsi="Times New Roman" w:cs="Times New Roman"/>
          <w:b/>
          <w:u w:val="single"/>
        </w:rPr>
        <w:t>ΕΠΙΛΕΞΙΜΕΣ ΕΠΙΧΕΙΡΗΣΕΙΣ</w:t>
      </w:r>
    </w:p>
    <w:p w14:paraId="0FFAA5E1" w14:textId="77777777" w:rsidR="001F66DA" w:rsidRPr="001B15BA" w:rsidRDefault="001F66DA" w:rsidP="004D3A1D">
      <w:pPr>
        <w:pStyle w:val="af0"/>
        <w:spacing w:line="288" w:lineRule="auto"/>
        <w:ind w:left="284" w:right="323"/>
        <w:jc w:val="both"/>
        <w:rPr>
          <w:rFonts w:ascii="Times New Roman" w:hAnsi="Times New Roman" w:cs="Times New Roman"/>
          <w:lang w:eastAsia="el-GR"/>
        </w:rPr>
      </w:pPr>
      <w:r w:rsidRPr="001B15BA">
        <w:rPr>
          <w:rFonts w:ascii="Times New Roman" w:hAnsi="Times New Roman" w:cs="Times New Roman"/>
          <w:lang w:eastAsia="el-GR"/>
        </w:rPr>
        <w:t xml:space="preserve">Στο πλαίσιο του προγράμματος </w:t>
      </w:r>
      <w:r w:rsidRPr="001B15BA">
        <w:rPr>
          <w:rFonts w:ascii="Times New Roman" w:hAnsi="Times New Roman" w:cs="Times New Roman"/>
          <w:b/>
          <w:lang w:eastAsia="el-GR"/>
        </w:rPr>
        <w:t xml:space="preserve">«Έξυπνη Μεταποίηση», </w:t>
      </w:r>
      <w:r w:rsidRPr="001B15BA">
        <w:rPr>
          <w:rFonts w:ascii="Times New Roman" w:hAnsi="Times New Roman" w:cs="Times New Roman"/>
          <w:lang w:eastAsia="el-GR"/>
        </w:rPr>
        <w:t>δικαιούχοι ορίζονται υφιστάμενες και νέες, μικρές-πολύ μικρές επιχειρήσεις και μεσαίες επιχειρήσεις που ασκούν οικονομική δραστηριότητα στην ελληνική επικράτεια.</w:t>
      </w:r>
    </w:p>
    <w:p w14:paraId="1DBA5DB7" w14:textId="77777777" w:rsidR="001F66DA" w:rsidRPr="001B15BA" w:rsidRDefault="001F66DA" w:rsidP="004D3A1D">
      <w:pPr>
        <w:pStyle w:val="af0"/>
        <w:numPr>
          <w:ilvl w:val="0"/>
          <w:numId w:val="37"/>
        </w:numPr>
        <w:spacing w:line="288" w:lineRule="auto"/>
        <w:ind w:left="851" w:right="323" w:hanging="283"/>
        <w:jc w:val="both"/>
        <w:rPr>
          <w:rFonts w:ascii="Times New Roman" w:hAnsi="Times New Roman" w:cs="Times New Roman"/>
          <w:lang w:eastAsia="el-GR"/>
        </w:rPr>
      </w:pPr>
      <w:r w:rsidRPr="001B15BA">
        <w:rPr>
          <w:rFonts w:ascii="Times New Roman" w:hAnsi="Times New Roman" w:cs="Times New Roman"/>
          <w:lang w:eastAsia="el-GR"/>
        </w:rPr>
        <w:t>Υφιστάμενες επιχειρήσεις είναι οι επιχειρήσεις που μέχρι 31/12/2021 έχουν κλεισμένες δύο ή περισσότερες διαχειριστικές χρήσεις.</w:t>
      </w:r>
    </w:p>
    <w:p w14:paraId="11A9F912" w14:textId="77777777" w:rsidR="001F66DA" w:rsidRPr="001B15BA" w:rsidRDefault="001F66DA" w:rsidP="004D3A1D">
      <w:pPr>
        <w:pStyle w:val="af0"/>
        <w:numPr>
          <w:ilvl w:val="0"/>
          <w:numId w:val="37"/>
        </w:numPr>
        <w:spacing w:line="288" w:lineRule="auto"/>
        <w:ind w:left="851" w:right="323" w:hanging="283"/>
        <w:jc w:val="both"/>
        <w:rPr>
          <w:rFonts w:ascii="Times New Roman" w:hAnsi="Times New Roman" w:cs="Times New Roman"/>
          <w:lang w:eastAsia="el-GR"/>
        </w:rPr>
      </w:pPr>
      <w:r w:rsidRPr="001B15BA">
        <w:rPr>
          <w:rFonts w:ascii="Times New Roman" w:hAnsi="Times New Roman" w:cs="Times New Roman"/>
          <w:lang w:eastAsia="el-GR"/>
        </w:rPr>
        <w:t>Νέες επιχειρήσεις είναι οι επιχειρήσεις που μέχρι 31/12/2021 δεν έχουν κλεισμένες δύο διαχειριστικές χρήσεις.</w:t>
      </w:r>
    </w:p>
    <w:p w14:paraId="40C4D4DF" w14:textId="77777777" w:rsidR="001F66DA" w:rsidRPr="001B15BA" w:rsidRDefault="001F66DA" w:rsidP="004D3A1D">
      <w:pPr>
        <w:pStyle w:val="af0"/>
        <w:spacing w:line="288" w:lineRule="auto"/>
        <w:ind w:left="284" w:right="323"/>
        <w:jc w:val="both"/>
        <w:rPr>
          <w:rFonts w:ascii="Times New Roman" w:hAnsi="Times New Roman" w:cs="Times New Roman"/>
          <w:lang w:eastAsia="el-GR"/>
        </w:rPr>
      </w:pPr>
      <w:r w:rsidRPr="001B15BA">
        <w:rPr>
          <w:rFonts w:ascii="Times New Roman" w:hAnsi="Times New Roman" w:cs="Times New Roman"/>
          <w:lang w:eastAsia="el-GR"/>
        </w:rPr>
        <w:t>Επιλέξιμες νομικές μορφές είναι οι εξής: Α.Ε, Ε.Π.Ε., Ο.Ε., Ε.Ε., Ι.Κ.Ε. και ατομικές επιχειρήσεις.</w:t>
      </w:r>
    </w:p>
    <w:p w14:paraId="5A2744BA" w14:textId="77777777" w:rsidR="001F66DA" w:rsidRPr="001B15BA" w:rsidRDefault="001F66DA" w:rsidP="004D3A1D">
      <w:pPr>
        <w:pStyle w:val="af0"/>
        <w:spacing w:line="288" w:lineRule="auto"/>
        <w:ind w:left="284" w:right="323"/>
        <w:jc w:val="both"/>
        <w:rPr>
          <w:rFonts w:ascii="Times New Roman" w:hAnsi="Times New Roman" w:cs="Times New Roman"/>
          <w:lang w:eastAsia="el-GR"/>
        </w:rPr>
      </w:pPr>
      <w:r w:rsidRPr="001B15BA">
        <w:rPr>
          <w:rFonts w:ascii="Times New Roman" w:hAnsi="Times New Roman" w:cs="Times New Roman"/>
          <w:lang w:eastAsia="el-GR"/>
        </w:rPr>
        <w:t>Στο πλαίσιο του προγράμματος, οι τομείς τεχνολογίας τους οποίους μπορούν να επιλέξουν οι δυνητικοί δικαιούχοι της κρατικής ενίσχυσης ενδεικτικά είναι οι ακόλουθοι:</w:t>
      </w:r>
    </w:p>
    <w:p w14:paraId="2F848BFB" w14:textId="77777777" w:rsidR="001F66DA" w:rsidRPr="001B15BA" w:rsidRDefault="001F66DA" w:rsidP="004D3A1D">
      <w:pPr>
        <w:pStyle w:val="af0"/>
        <w:numPr>
          <w:ilvl w:val="0"/>
          <w:numId w:val="36"/>
        </w:numPr>
        <w:spacing w:line="288" w:lineRule="auto"/>
        <w:ind w:left="993" w:right="323" w:hanging="425"/>
        <w:jc w:val="both"/>
        <w:rPr>
          <w:rFonts w:ascii="Times New Roman" w:hAnsi="Times New Roman" w:cs="Times New Roman"/>
          <w:lang w:eastAsia="el-GR"/>
        </w:rPr>
      </w:pPr>
      <w:r w:rsidRPr="001B15BA">
        <w:rPr>
          <w:rFonts w:ascii="Times New Roman" w:hAnsi="Times New Roman" w:cs="Times New Roman"/>
          <w:lang w:eastAsia="el-GR"/>
        </w:rPr>
        <w:t>Τεχνητή νοημοσύνη (</w:t>
      </w:r>
      <w:proofErr w:type="spellStart"/>
      <w:r w:rsidRPr="001B15BA">
        <w:rPr>
          <w:rFonts w:ascii="Times New Roman" w:hAnsi="Times New Roman" w:cs="Times New Roman"/>
          <w:lang w:eastAsia="el-GR"/>
        </w:rPr>
        <w:t>artificial</w:t>
      </w:r>
      <w:proofErr w:type="spellEnd"/>
      <w:r w:rsidRPr="001B15BA">
        <w:rPr>
          <w:rFonts w:ascii="Times New Roman" w:hAnsi="Times New Roman" w:cs="Times New Roman"/>
          <w:lang w:eastAsia="el-GR"/>
        </w:rPr>
        <w:t xml:space="preserve"> </w:t>
      </w:r>
      <w:proofErr w:type="spellStart"/>
      <w:r w:rsidRPr="001B15BA">
        <w:rPr>
          <w:rFonts w:ascii="Times New Roman" w:hAnsi="Times New Roman" w:cs="Times New Roman"/>
          <w:lang w:eastAsia="el-GR"/>
        </w:rPr>
        <w:t>intelligence</w:t>
      </w:r>
      <w:proofErr w:type="spellEnd"/>
      <w:r w:rsidRPr="001B15BA">
        <w:rPr>
          <w:rFonts w:ascii="Times New Roman" w:hAnsi="Times New Roman" w:cs="Times New Roman"/>
          <w:lang w:eastAsia="el-GR"/>
        </w:rPr>
        <w:t>) και ανάλυση/διαχείριση μεγάλου όγκου δεδομένων (</w:t>
      </w:r>
      <w:r w:rsidRPr="001B15BA">
        <w:rPr>
          <w:rFonts w:ascii="Times New Roman" w:hAnsi="Times New Roman" w:cs="Times New Roman"/>
          <w:lang w:val="en-US" w:eastAsia="el-GR"/>
        </w:rPr>
        <w:t>Big</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Data</w:t>
      </w:r>
      <w:r w:rsidRPr="001B15BA">
        <w:rPr>
          <w:rFonts w:ascii="Times New Roman" w:hAnsi="Times New Roman" w:cs="Times New Roman"/>
          <w:lang w:eastAsia="el-GR"/>
        </w:rPr>
        <w:t>) προς όφελος της παραγωγικής διαδικασίας (</w:t>
      </w:r>
      <w:r w:rsidRPr="001B15BA">
        <w:rPr>
          <w:rFonts w:ascii="Times New Roman" w:hAnsi="Times New Roman" w:cs="Times New Roman"/>
          <w:lang w:val="en-US" w:eastAsia="el-GR"/>
        </w:rPr>
        <w:t>Artificial</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intelligence</w:t>
      </w:r>
      <w:r w:rsidRPr="001B15BA">
        <w:rPr>
          <w:rFonts w:ascii="Times New Roman" w:hAnsi="Times New Roman" w:cs="Times New Roman"/>
          <w:lang w:eastAsia="el-GR"/>
        </w:rPr>
        <w:t xml:space="preserve"> - </w:t>
      </w:r>
      <w:r w:rsidRPr="001B15BA">
        <w:rPr>
          <w:rFonts w:ascii="Times New Roman" w:hAnsi="Times New Roman" w:cs="Times New Roman"/>
          <w:lang w:val="en-US" w:eastAsia="el-GR"/>
        </w:rPr>
        <w:t>AI</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and</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Big</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Data</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Analysis</w:t>
      </w:r>
      <w:r w:rsidRPr="001B15BA">
        <w:rPr>
          <w:rFonts w:ascii="Times New Roman" w:hAnsi="Times New Roman" w:cs="Times New Roman"/>
          <w:lang w:eastAsia="el-GR"/>
        </w:rPr>
        <w:t>).</w:t>
      </w:r>
    </w:p>
    <w:p w14:paraId="0AFAF20E" w14:textId="77777777" w:rsidR="001F66DA" w:rsidRPr="001B15BA" w:rsidRDefault="001F66DA" w:rsidP="004D3A1D">
      <w:pPr>
        <w:pStyle w:val="af0"/>
        <w:numPr>
          <w:ilvl w:val="0"/>
          <w:numId w:val="36"/>
        </w:numPr>
        <w:spacing w:line="288" w:lineRule="auto"/>
        <w:ind w:left="993" w:right="323" w:hanging="425"/>
        <w:jc w:val="both"/>
        <w:rPr>
          <w:rFonts w:ascii="Times New Roman" w:hAnsi="Times New Roman" w:cs="Times New Roman"/>
          <w:lang w:eastAsia="el-GR"/>
        </w:rPr>
      </w:pPr>
      <w:r w:rsidRPr="001B15BA">
        <w:rPr>
          <w:rFonts w:ascii="Times New Roman" w:hAnsi="Times New Roman" w:cs="Times New Roman"/>
          <w:lang w:eastAsia="el-GR"/>
        </w:rPr>
        <w:t xml:space="preserve">Τεχνολογίες έξυπνης μεταποίησης (Smart Manufacturing Technologies), όπως </w:t>
      </w:r>
      <w:r w:rsidRPr="001B15BA">
        <w:rPr>
          <w:rFonts w:ascii="Times New Roman" w:hAnsi="Times New Roman" w:cs="Times New Roman"/>
          <w:lang w:val="en-US" w:eastAsia="el-GR"/>
        </w:rPr>
        <w:t>Machine</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to</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Machine</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M</w:t>
      </w:r>
      <w:r w:rsidRPr="001B15BA">
        <w:rPr>
          <w:rFonts w:ascii="Times New Roman" w:hAnsi="Times New Roman" w:cs="Times New Roman"/>
          <w:lang w:eastAsia="el-GR"/>
        </w:rPr>
        <w:t>2</w:t>
      </w:r>
      <w:r w:rsidRPr="001B15BA">
        <w:rPr>
          <w:rFonts w:ascii="Times New Roman" w:hAnsi="Times New Roman" w:cs="Times New Roman"/>
          <w:lang w:val="en-US" w:eastAsia="el-GR"/>
        </w:rPr>
        <w:t>M</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learning</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Manufacturing</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Execution</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Systems</w:t>
      </w:r>
      <w:r w:rsidRPr="001B15BA">
        <w:rPr>
          <w:rFonts w:ascii="Times New Roman" w:hAnsi="Times New Roman" w:cs="Times New Roman"/>
          <w:lang w:eastAsia="el-GR"/>
        </w:rPr>
        <w:t xml:space="preserve"> (</w:t>
      </w:r>
      <w:r w:rsidRPr="001B15BA">
        <w:rPr>
          <w:rFonts w:ascii="Times New Roman" w:hAnsi="Times New Roman" w:cs="Times New Roman"/>
          <w:lang w:val="en-US" w:eastAsia="el-GR"/>
        </w:rPr>
        <w:t>MES</w:t>
      </w:r>
      <w:r w:rsidRPr="001B15BA">
        <w:rPr>
          <w:rFonts w:ascii="Times New Roman" w:hAnsi="Times New Roman" w:cs="Times New Roman"/>
          <w:lang w:eastAsia="el-GR"/>
        </w:rPr>
        <w:t>), Εποπτικά Συστήματα Ελέγχου και Απόκτησης Δεδομένων (</w:t>
      </w:r>
      <w:r w:rsidRPr="001B15BA">
        <w:rPr>
          <w:rFonts w:ascii="Times New Roman" w:hAnsi="Times New Roman" w:cs="Times New Roman"/>
          <w:lang w:val="en-US" w:eastAsia="el-GR"/>
        </w:rPr>
        <w:t>SCADA</w:t>
      </w:r>
      <w:r w:rsidRPr="001B15BA">
        <w:rPr>
          <w:rFonts w:ascii="Times New Roman" w:hAnsi="Times New Roman" w:cs="Times New Roman"/>
          <w:lang w:eastAsia="el-GR"/>
        </w:rPr>
        <w:t>) κλπ.</w:t>
      </w:r>
    </w:p>
    <w:p w14:paraId="5824BCB4" w14:textId="77777777" w:rsidR="001F66DA" w:rsidRPr="001B15BA" w:rsidRDefault="001F66DA" w:rsidP="004D3A1D">
      <w:pPr>
        <w:pStyle w:val="af0"/>
        <w:numPr>
          <w:ilvl w:val="0"/>
          <w:numId w:val="36"/>
        </w:numPr>
        <w:spacing w:line="288" w:lineRule="auto"/>
        <w:ind w:left="993" w:right="323" w:hanging="425"/>
        <w:jc w:val="both"/>
        <w:rPr>
          <w:rFonts w:ascii="Times New Roman" w:hAnsi="Times New Roman" w:cs="Times New Roman"/>
          <w:lang w:eastAsia="el-GR"/>
        </w:rPr>
      </w:pPr>
      <w:r w:rsidRPr="001B15BA">
        <w:rPr>
          <w:rFonts w:ascii="Times New Roman" w:hAnsi="Times New Roman" w:cs="Times New Roman"/>
          <w:lang w:eastAsia="el-GR"/>
        </w:rPr>
        <w:t>Ρομποτική, για την αναβάθμιση και αυτοματοποίηση υφιστάμενων γραμμών παραγωγής με μηχανολογικό εξοπλισμό και ψηφιακές τεχνολογίες, όπως αισθητήρες, αυτοματισμοί, ρομποτική εφαρμογή και απομακρυσμένη χρήση εξοπλισμού παραγωγής.</w:t>
      </w:r>
    </w:p>
    <w:p w14:paraId="14683962" w14:textId="77777777" w:rsidR="001F66DA" w:rsidRPr="001B15BA" w:rsidRDefault="001F66DA" w:rsidP="004D3A1D">
      <w:pPr>
        <w:pStyle w:val="af0"/>
        <w:spacing w:line="288" w:lineRule="auto"/>
        <w:ind w:left="284" w:right="323"/>
        <w:jc w:val="both"/>
        <w:rPr>
          <w:rFonts w:ascii="Times New Roman" w:hAnsi="Times New Roman" w:cs="Times New Roman"/>
          <w:lang w:eastAsia="el-GR"/>
        </w:rPr>
      </w:pPr>
      <w:r w:rsidRPr="001B15BA">
        <w:rPr>
          <w:rFonts w:ascii="Times New Roman" w:hAnsi="Times New Roman" w:cs="Times New Roman"/>
          <w:lang w:eastAsia="el-GR"/>
        </w:rPr>
        <w:t>Επιπροσθέτως πρέπει να πληρούνται οι προϋποθέσεις:</w:t>
      </w:r>
    </w:p>
    <w:p w14:paraId="7D6E1EF8" w14:textId="77777777" w:rsidR="001F66DA" w:rsidRPr="001B15BA" w:rsidRDefault="001F66DA" w:rsidP="004D3A1D">
      <w:pPr>
        <w:pStyle w:val="af0"/>
        <w:numPr>
          <w:ilvl w:val="0"/>
          <w:numId w:val="38"/>
        </w:numPr>
        <w:spacing w:line="288" w:lineRule="auto"/>
        <w:ind w:left="993" w:right="323" w:hanging="426"/>
        <w:jc w:val="both"/>
        <w:rPr>
          <w:rFonts w:ascii="Times New Roman" w:hAnsi="Times New Roman" w:cs="Times New Roman"/>
          <w:lang w:eastAsia="el-GR"/>
        </w:rPr>
      </w:pPr>
      <w:r w:rsidRPr="001B15BA">
        <w:rPr>
          <w:rFonts w:ascii="Times New Roman" w:hAnsi="Times New Roman" w:cs="Times New Roman"/>
          <w:lang w:eastAsia="el-GR"/>
        </w:rPr>
        <w:t>Να δραστηριοποιείται σε έναν τουλάχιστον από τους επιλέξιμους Κωδικούς Αριθμούς Δραστηριότητας που έχουν δημοσιευθεί με την προκήρυξη.</w:t>
      </w:r>
    </w:p>
    <w:p w14:paraId="04A6FD0B" w14:textId="77777777" w:rsidR="001F66DA" w:rsidRPr="001B15BA" w:rsidRDefault="001F66DA" w:rsidP="004D3A1D">
      <w:pPr>
        <w:pStyle w:val="af0"/>
        <w:numPr>
          <w:ilvl w:val="0"/>
          <w:numId w:val="38"/>
        </w:numPr>
        <w:spacing w:line="288" w:lineRule="auto"/>
        <w:ind w:left="993" w:right="323" w:hanging="426"/>
        <w:jc w:val="both"/>
        <w:rPr>
          <w:rFonts w:ascii="Times New Roman" w:hAnsi="Times New Roman" w:cs="Times New Roman"/>
          <w:lang w:eastAsia="el-GR"/>
        </w:rPr>
      </w:pPr>
      <w:r w:rsidRPr="001B15BA">
        <w:rPr>
          <w:rFonts w:ascii="Times New Roman" w:hAnsi="Times New Roman" w:cs="Times New Roman"/>
          <w:lang w:eastAsia="el-GR"/>
        </w:rPr>
        <w:t>Το επενδυτικό σχέδιο να υλοποιείται αποκλειστικά σε μία Περιφέρεια.</w:t>
      </w:r>
    </w:p>
    <w:p w14:paraId="154646AC" w14:textId="77777777" w:rsidR="001F66DA" w:rsidRPr="001B15BA" w:rsidRDefault="001F66DA" w:rsidP="004D3A1D">
      <w:pPr>
        <w:pStyle w:val="af0"/>
        <w:numPr>
          <w:ilvl w:val="0"/>
          <w:numId w:val="38"/>
        </w:numPr>
        <w:spacing w:line="288" w:lineRule="auto"/>
        <w:ind w:left="993" w:right="323" w:hanging="426"/>
        <w:jc w:val="both"/>
        <w:rPr>
          <w:rFonts w:ascii="Times New Roman" w:hAnsi="Times New Roman" w:cs="Times New Roman"/>
          <w:lang w:eastAsia="el-GR"/>
        </w:rPr>
      </w:pPr>
      <w:r w:rsidRPr="001B15BA">
        <w:rPr>
          <w:rFonts w:ascii="Times New Roman" w:hAnsi="Times New Roman" w:cs="Times New Roman"/>
          <w:lang w:eastAsia="el-GR"/>
        </w:rPr>
        <w:t>Η υποψήφια επιχείρηση πρέπει να τεκμηριώσει την κάλυψη τουλάχιστον του 25% της απαιτούμενης ιδιωτικής συμμετοχής του προτεινόμενου επενδυτικού σχεδίου, που σε κάθε περίπτωση δεν θα αποτελεί κρατική ενίσχυση.</w:t>
      </w:r>
    </w:p>
    <w:p w14:paraId="4411E663" w14:textId="77777777" w:rsidR="001F66DA" w:rsidRPr="001B15BA" w:rsidRDefault="001F66DA" w:rsidP="004D3A1D">
      <w:pPr>
        <w:pStyle w:val="af0"/>
        <w:numPr>
          <w:ilvl w:val="0"/>
          <w:numId w:val="38"/>
        </w:numPr>
        <w:spacing w:line="288" w:lineRule="auto"/>
        <w:ind w:left="993" w:right="323" w:hanging="426"/>
        <w:jc w:val="both"/>
        <w:rPr>
          <w:rFonts w:ascii="Times New Roman" w:hAnsi="Times New Roman" w:cs="Times New Roman"/>
          <w:lang w:eastAsia="el-GR"/>
        </w:rPr>
      </w:pPr>
      <w:r w:rsidRPr="001B15BA">
        <w:rPr>
          <w:rFonts w:ascii="Times New Roman" w:hAnsi="Times New Roman" w:cs="Times New Roman"/>
          <w:lang w:eastAsia="el-GR"/>
        </w:rPr>
        <w:t>Το επενδυτικό σχέδιο πρέπει να πληροί το χαρακτήρα κινήτρου και για τον σκοπό αυτό δεν πρέπει να έχει γίνει έναρξη εργασιών του υπό ενίσχυση σχεδίου πριν από την υποβολή της αίτησης υποβολής από τους δικαιούχους στο πλαίσιο της παρούσας πρόσκλησης.</w:t>
      </w:r>
    </w:p>
    <w:p w14:paraId="508F9C58" w14:textId="77777777" w:rsidR="001F66DA" w:rsidRPr="001B15BA" w:rsidRDefault="001F66DA" w:rsidP="004D3A1D">
      <w:pPr>
        <w:pStyle w:val="af0"/>
        <w:tabs>
          <w:tab w:val="left" w:pos="1276"/>
        </w:tabs>
        <w:spacing w:line="288" w:lineRule="auto"/>
        <w:ind w:left="284" w:right="323"/>
        <w:jc w:val="both"/>
        <w:rPr>
          <w:rFonts w:ascii="Times New Roman" w:hAnsi="Times New Roman" w:cs="Times New Roman"/>
          <w:b/>
          <w:bCs/>
          <w:u w:val="single"/>
        </w:rPr>
      </w:pPr>
      <w:r w:rsidRPr="001B15BA">
        <w:rPr>
          <w:rFonts w:ascii="Times New Roman" w:hAnsi="Times New Roman" w:cs="Times New Roman"/>
          <w:b/>
          <w:bCs/>
          <w:u w:val="single"/>
        </w:rPr>
        <w:lastRenderedPageBreak/>
        <w:t>ΠΡΟΥΠΟΛΟΓΙΣΜΟΣ ΔΡΑΣΗΣ</w:t>
      </w:r>
    </w:p>
    <w:p w14:paraId="306DAA45" w14:textId="77777777" w:rsidR="001F66DA" w:rsidRPr="001B15BA" w:rsidRDefault="001F66DA" w:rsidP="004D3A1D">
      <w:pPr>
        <w:pStyle w:val="af0"/>
        <w:tabs>
          <w:tab w:val="left" w:pos="1276"/>
        </w:tabs>
        <w:spacing w:line="288" w:lineRule="auto"/>
        <w:ind w:left="284" w:right="323"/>
        <w:jc w:val="both"/>
        <w:rPr>
          <w:rFonts w:ascii="Times New Roman" w:hAnsi="Times New Roman" w:cs="Times New Roman"/>
          <w:bCs/>
        </w:rPr>
      </w:pPr>
      <w:r w:rsidRPr="001B15BA">
        <w:rPr>
          <w:rFonts w:ascii="Times New Roman" w:hAnsi="Times New Roman" w:cs="Times New Roman"/>
          <w:bCs/>
        </w:rPr>
        <w:t xml:space="preserve">Η δημόσια ενίσχυση εκτιμάται ότι θα ανέλθει σε </w:t>
      </w:r>
      <w:r w:rsidRPr="001B15BA">
        <w:rPr>
          <w:rFonts w:ascii="Times New Roman" w:hAnsi="Times New Roman" w:cs="Times New Roman"/>
          <w:b/>
          <w:bCs/>
        </w:rPr>
        <w:t>73.227.620,00 €,</w:t>
      </w:r>
      <w:r w:rsidRPr="001B15BA">
        <w:rPr>
          <w:rFonts w:ascii="Times New Roman" w:hAnsi="Times New Roman" w:cs="Times New Roman"/>
          <w:bCs/>
        </w:rPr>
        <w:t xml:space="preserve"> χρηματοδοτείται από το Ελληνικό Δημόσιο και την Ευρωπαϊκή Ένωση, και ειδικότερα από το Ταμείο Ανάκαμψης και Ανθεκτικότητας για την περίοδο 2022-2025 και κατανέμεται ως εξής: </w:t>
      </w:r>
    </w:p>
    <w:p w14:paraId="7A29EBC9" w14:textId="77777777" w:rsidR="001F66DA" w:rsidRPr="001B15BA" w:rsidRDefault="001F66DA" w:rsidP="004D3A1D">
      <w:pPr>
        <w:pStyle w:val="af0"/>
        <w:numPr>
          <w:ilvl w:val="0"/>
          <w:numId w:val="39"/>
        </w:numPr>
        <w:tabs>
          <w:tab w:val="left" w:pos="1276"/>
        </w:tabs>
        <w:spacing w:line="288" w:lineRule="auto"/>
        <w:ind w:left="851" w:right="323" w:hanging="283"/>
        <w:jc w:val="both"/>
        <w:rPr>
          <w:rFonts w:ascii="Times New Roman" w:hAnsi="Times New Roman" w:cs="Times New Roman"/>
          <w:bCs/>
        </w:rPr>
      </w:pPr>
      <w:r w:rsidRPr="001B15BA">
        <w:rPr>
          <w:rFonts w:ascii="Times New Roman" w:hAnsi="Times New Roman" w:cs="Times New Roman"/>
          <w:bCs/>
        </w:rPr>
        <w:t>70% (51.259.334,00€) του Προϋπολογισμού του προγράμματος θα διατεθεί στις πολύ μικρές και τις μικρές επιχειρήσεις που δραστηριοποιούνται στους επιλέξιμους ΚΑΔ της παρούσας πρόσκλησης.</w:t>
      </w:r>
    </w:p>
    <w:p w14:paraId="35476C3D" w14:textId="77777777" w:rsidR="001F66DA" w:rsidRPr="001B15BA" w:rsidRDefault="001F66DA" w:rsidP="004D3A1D">
      <w:pPr>
        <w:pStyle w:val="af0"/>
        <w:numPr>
          <w:ilvl w:val="0"/>
          <w:numId w:val="39"/>
        </w:numPr>
        <w:tabs>
          <w:tab w:val="left" w:pos="1276"/>
        </w:tabs>
        <w:spacing w:line="288" w:lineRule="auto"/>
        <w:ind w:left="851" w:right="323" w:hanging="283"/>
        <w:jc w:val="both"/>
        <w:rPr>
          <w:rFonts w:ascii="Times New Roman" w:hAnsi="Times New Roman" w:cs="Times New Roman"/>
          <w:bCs/>
        </w:rPr>
      </w:pPr>
      <w:r w:rsidRPr="001B15BA">
        <w:rPr>
          <w:rFonts w:ascii="Times New Roman" w:hAnsi="Times New Roman" w:cs="Times New Roman"/>
          <w:bCs/>
        </w:rPr>
        <w:t>30% (21.968.286.00€) του Προϋπολογισμού του προγράμματος θα διατεθεί στις μεσαίες επιχειρήσεις που δραστηριοποιούνται στους επιλέξιμους ΚΑΔ της παρούσας πρόσκλησης.</w:t>
      </w:r>
    </w:p>
    <w:p w14:paraId="1010417F" w14:textId="77777777" w:rsidR="001F66DA" w:rsidRPr="001B15BA" w:rsidRDefault="001F66DA" w:rsidP="004D3A1D">
      <w:pPr>
        <w:pStyle w:val="af0"/>
        <w:tabs>
          <w:tab w:val="left" w:pos="1276"/>
        </w:tabs>
        <w:spacing w:line="288" w:lineRule="auto"/>
        <w:ind w:left="284" w:right="323"/>
        <w:jc w:val="both"/>
        <w:rPr>
          <w:rFonts w:ascii="Times New Roman" w:hAnsi="Times New Roman" w:cs="Times New Roman"/>
          <w:bCs/>
        </w:rPr>
      </w:pPr>
      <w:r w:rsidRPr="001B15BA">
        <w:rPr>
          <w:rFonts w:ascii="Times New Roman" w:hAnsi="Times New Roman" w:cs="Times New Roman"/>
          <w:bCs/>
        </w:rPr>
        <w:t>Από το σύνολο του Προϋπολογισμού, το 80% θα διατεθεί στις υφιστάμενες επιχειρήσεις και το 20% στις νέες επιχειρήσεις.</w:t>
      </w:r>
    </w:p>
    <w:p w14:paraId="359F8C1D" w14:textId="77777777" w:rsidR="001B15BA" w:rsidRDefault="001B15BA" w:rsidP="004D3A1D">
      <w:pPr>
        <w:pStyle w:val="af0"/>
        <w:tabs>
          <w:tab w:val="left" w:pos="1276"/>
        </w:tabs>
        <w:spacing w:line="288" w:lineRule="auto"/>
        <w:ind w:left="284" w:right="323"/>
        <w:jc w:val="both"/>
        <w:rPr>
          <w:rFonts w:ascii="Times New Roman" w:hAnsi="Times New Roman" w:cs="Times New Roman"/>
          <w:b/>
          <w:u w:val="single"/>
        </w:rPr>
      </w:pPr>
    </w:p>
    <w:p w14:paraId="5AAD56BD" w14:textId="57CB844E" w:rsidR="001F66DA" w:rsidRPr="001B15BA" w:rsidRDefault="001F66DA" w:rsidP="004D3A1D">
      <w:pPr>
        <w:pStyle w:val="af0"/>
        <w:tabs>
          <w:tab w:val="left" w:pos="1276"/>
        </w:tabs>
        <w:spacing w:line="288" w:lineRule="auto"/>
        <w:ind w:left="284" w:right="323"/>
        <w:jc w:val="both"/>
        <w:rPr>
          <w:rFonts w:ascii="Times New Roman" w:hAnsi="Times New Roman" w:cs="Times New Roman"/>
          <w:bCs/>
        </w:rPr>
      </w:pPr>
      <w:r w:rsidRPr="001B15BA">
        <w:rPr>
          <w:rFonts w:ascii="Times New Roman" w:hAnsi="Times New Roman" w:cs="Times New Roman"/>
          <w:b/>
          <w:u w:val="single"/>
        </w:rPr>
        <w:t>ΔΙΑΡΚΕΙΑ ΥΛΟΠΟΙΗΣΗΣ</w:t>
      </w:r>
    </w:p>
    <w:p w14:paraId="46E573F1" w14:textId="77777777" w:rsidR="001F66DA" w:rsidRPr="001B15BA" w:rsidRDefault="001F66DA" w:rsidP="004D3A1D">
      <w:pPr>
        <w:pStyle w:val="af0"/>
        <w:tabs>
          <w:tab w:val="left" w:pos="1276"/>
        </w:tabs>
        <w:spacing w:line="288" w:lineRule="auto"/>
        <w:ind w:left="284" w:right="323"/>
        <w:jc w:val="both"/>
        <w:rPr>
          <w:rFonts w:ascii="Times New Roman" w:hAnsi="Times New Roman" w:cs="Times New Roman"/>
          <w:bCs/>
        </w:rPr>
      </w:pPr>
      <w:r w:rsidRPr="001B15BA">
        <w:rPr>
          <w:rFonts w:ascii="Times New Roman" w:hAnsi="Times New Roman" w:cs="Times New Roman"/>
          <w:bCs/>
        </w:rPr>
        <w:t>Μέγιστη διάρκεια ολοκλήρωσης επένδυσης: 24 μήνες από την ημερομηνία της απόφασης ένταξης, με δυνατότητα παράτασης 6 μηνών.</w:t>
      </w:r>
    </w:p>
    <w:p w14:paraId="17910996" w14:textId="77777777" w:rsidR="001B15BA" w:rsidRDefault="001B15BA" w:rsidP="004D3A1D">
      <w:pPr>
        <w:pStyle w:val="af0"/>
        <w:spacing w:line="288" w:lineRule="auto"/>
        <w:ind w:left="284" w:right="323"/>
        <w:jc w:val="both"/>
        <w:rPr>
          <w:rFonts w:ascii="Times New Roman" w:hAnsi="Times New Roman" w:cs="Times New Roman"/>
          <w:b/>
          <w:u w:val="single"/>
        </w:rPr>
      </w:pPr>
    </w:p>
    <w:p w14:paraId="6B9DB1E0" w14:textId="2EC35B44" w:rsidR="001F66DA" w:rsidRPr="001B15BA" w:rsidRDefault="001F66DA" w:rsidP="004D3A1D">
      <w:pPr>
        <w:pStyle w:val="af0"/>
        <w:spacing w:line="288" w:lineRule="auto"/>
        <w:ind w:left="284" w:right="323"/>
        <w:jc w:val="both"/>
        <w:rPr>
          <w:rFonts w:ascii="Times New Roman" w:hAnsi="Times New Roman" w:cs="Times New Roman"/>
          <w:b/>
          <w:u w:val="single"/>
        </w:rPr>
      </w:pPr>
      <w:r w:rsidRPr="001B15BA">
        <w:rPr>
          <w:rFonts w:ascii="Times New Roman" w:hAnsi="Times New Roman" w:cs="Times New Roman"/>
          <w:b/>
          <w:u w:val="single"/>
        </w:rPr>
        <w:t xml:space="preserve">ΧΡΟΝΟΣ ΥΠΟΒΟΛΗΣ </w:t>
      </w:r>
    </w:p>
    <w:p w14:paraId="1BBDC99A" w14:textId="77777777" w:rsidR="001F66DA" w:rsidRPr="001B15BA" w:rsidRDefault="001F66DA" w:rsidP="004D3A1D">
      <w:pPr>
        <w:pStyle w:val="af0"/>
        <w:spacing w:line="288" w:lineRule="auto"/>
        <w:ind w:left="284" w:right="323"/>
        <w:jc w:val="both"/>
        <w:rPr>
          <w:rFonts w:ascii="Times New Roman" w:hAnsi="Times New Roman" w:cs="Times New Roman"/>
        </w:rPr>
      </w:pPr>
      <w:r w:rsidRPr="001B15BA">
        <w:rPr>
          <w:rFonts w:ascii="Times New Roman" w:hAnsi="Times New Roman" w:cs="Times New Roman"/>
        </w:rPr>
        <w:t>Οι υποβολές πραγματοποιούνται από 23  Νοεμβρίου 2022 έως 23 Ιανουαρίου 2023 και ώρα 17:00.</w:t>
      </w:r>
    </w:p>
    <w:p w14:paraId="53F1C6DE" w14:textId="77777777" w:rsidR="001B15BA" w:rsidRDefault="001B15BA" w:rsidP="004D3A1D">
      <w:pPr>
        <w:pStyle w:val="af0"/>
        <w:spacing w:line="288" w:lineRule="auto"/>
        <w:ind w:left="284" w:right="323"/>
        <w:jc w:val="both"/>
        <w:rPr>
          <w:rFonts w:ascii="Times New Roman" w:hAnsi="Times New Roman" w:cs="Times New Roman"/>
          <w:b/>
          <w:u w:val="single"/>
        </w:rPr>
      </w:pPr>
    </w:p>
    <w:p w14:paraId="5AEBC9B9" w14:textId="44CEFDF7" w:rsidR="001F66DA" w:rsidRPr="001B15BA" w:rsidRDefault="001F66DA" w:rsidP="004D3A1D">
      <w:pPr>
        <w:pStyle w:val="af0"/>
        <w:spacing w:line="288" w:lineRule="auto"/>
        <w:ind w:left="284" w:right="323"/>
        <w:jc w:val="both"/>
        <w:rPr>
          <w:rFonts w:ascii="Times New Roman" w:hAnsi="Times New Roman" w:cs="Times New Roman"/>
          <w:b/>
          <w:u w:val="single"/>
        </w:rPr>
      </w:pPr>
      <w:r w:rsidRPr="001B15BA">
        <w:rPr>
          <w:rFonts w:ascii="Times New Roman" w:hAnsi="Times New Roman" w:cs="Times New Roman"/>
          <w:b/>
          <w:u w:val="single"/>
        </w:rPr>
        <w:t>ΔΙΑΔΙΚΑΣΙΑ ΑΞΙΟΛΟΓΗΣΗΣ</w:t>
      </w:r>
    </w:p>
    <w:p w14:paraId="22A6A190" w14:textId="322976B7" w:rsidR="001F66DA" w:rsidRDefault="001F66DA" w:rsidP="004D3A1D">
      <w:pPr>
        <w:pStyle w:val="af0"/>
        <w:spacing w:line="288" w:lineRule="auto"/>
        <w:ind w:left="284" w:right="323"/>
        <w:jc w:val="both"/>
        <w:rPr>
          <w:rFonts w:ascii="Times New Roman" w:hAnsi="Times New Roman" w:cs="Times New Roman"/>
        </w:rPr>
      </w:pPr>
      <w:r w:rsidRPr="001B15BA">
        <w:rPr>
          <w:rFonts w:ascii="Times New Roman" w:hAnsi="Times New Roman" w:cs="Times New Roman"/>
        </w:rPr>
        <w:t>Η διαδικασία αξιολόγησης θα πραγματοποιηθεί μέσω της συγκριτικής μεθόδου για τις περιπτώσεις υποβολής αιτήσεων από πολύ μικρές και μικρές επιχειρήσεις και, αντίστοιχα, για τις περιπτώσεις υποβολής αιτήσεων από μεσαίες επιχειρήσεις, βάση της βαθμολογίας που θα συγκεντρώσει, σύμφωνα με τα βαθμολογικά κριτήρια που έχουν δημοσιευθεί στην προκήρυξη.</w:t>
      </w:r>
    </w:p>
    <w:p w14:paraId="7BBC1F4C" w14:textId="77777777" w:rsidR="001B15BA" w:rsidRPr="001B15BA" w:rsidRDefault="001B15BA" w:rsidP="004D3A1D">
      <w:pPr>
        <w:pStyle w:val="af0"/>
        <w:spacing w:line="288" w:lineRule="auto"/>
        <w:ind w:right="43"/>
        <w:jc w:val="both"/>
        <w:rPr>
          <w:rFonts w:ascii="Times New Roman" w:hAnsi="Times New Roman" w:cs="Times New Roman"/>
        </w:rPr>
      </w:pPr>
    </w:p>
    <w:tbl>
      <w:tblPr>
        <w:tblStyle w:val="ab"/>
        <w:tblW w:w="5382" w:type="dxa"/>
        <w:tblInd w:w="1462" w:type="dxa"/>
        <w:tblLook w:val="04A0" w:firstRow="1" w:lastRow="0" w:firstColumn="1" w:lastColumn="0" w:noHBand="0" w:noVBand="1"/>
      </w:tblPr>
      <w:tblGrid>
        <w:gridCol w:w="2887"/>
        <w:gridCol w:w="2495"/>
      </w:tblGrid>
      <w:tr w:rsidR="001F66DA" w:rsidRPr="001B15BA" w14:paraId="2EF75D96" w14:textId="77777777" w:rsidTr="004D3A1D">
        <w:trPr>
          <w:trHeight w:val="323"/>
        </w:trPr>
        <w:tc>
          <w:tcPr>
            <w:tcW w:w="2887" w:type="dxa"/>
            <w:shd w:val="clear" w:color="auto" w:fill="E7E6E6" w:themeFill="background2"/>
          </w:tcPr>
          <w:p w14:paraId="6D90E59B" w14:textId="77777777" w:rsidR="001F66DA" w:rsidRPr="001B15BA" w:rsidRDefault="001F66DA" w:rsidP="00ED70F3">
            <w:pPr>
              <w:pStyle w:val="af0"/>
              <w:spacing w:line="288" w:lineRule="auto"/>
              <w:ind w:left="284" w:right="326"/>
              <w:jc w:val="center"/>
              <w:rPr>
                <w:rFonts w:ascii="Times New Roman" w:hAnsi="Times New Roman" w:cs="Times New Roman"/>
                <w:b/>
                <w:bCs/>
              </w:rPr>
            </w:pPr>
            <w:r w:rsidRPr="001B15BA">
              <w:rPr>
                <w:rFonts w:ascii="Times New Roman" w:hAnsi="Times New Roman" w:cs="Times New Roman"/>
                <w:b/>
                <w:bCs/>
              </w:rPr>
              <w:t>Κατώτατος Προϋπολογισμός</w:t>
            </w:r>
          </w:p>
        </w:tc>
        <w:tc>
          <w:tcPr>
            <w:tcW w:w="2495" w:type="dxa"/>
            <w:shd w:val="clear" w:color="auto" w:fill="E7E6E6" w:themeFill="background2"/>
          </w:tcPr>
          <w:p w14:paraId="6AC55268" w14:textId="77777777" w:rsidR="001F66DA" w:rsidRPr="001B15BA" w:rsidRDefault="001F66DA" w:rsidP="00ED70F3">
            <w:pPr>
              <w:pStyle w:val="af0"/>
              <w:spacing w:line="288" w:lineRule="auto"/>
              <w:ind w:left="284" w:right="326"/>
              <w:jc w:val="center"/>
              <w:rPr>
                <w:rFonts w:ascii="Times New Roman" w:hAnsi="Times New Roman" w:cs="Times New Roman"/>
                <w:b/>
                <w:bCs/>
              </w:rPr>
            </w:pPr>
            <w:r w:rsidRPr="001B15BA">
              <w:rPr>
                <w:rFonts w:ascii="Times New Roman" w:hAnsi="Times New Roman" w:cs="Times New Roman"/>
                <w:b/>
                <w:bCs/>
              </w:rPr>
              <w:t>Ανώτατος Προϋπολογισμός</w:t>
            </w:r>
          </w:p>
        </w:tc>
      </w:tr>
      <w:tr w:rsidR="001F66DA" w:rsidRPr="001B15BA" w14:paraId="756F5EEC" w14:textId="77777777" w:rsidTr="004D3A1D">
        <w:trPr>
          <w:trHeight w:val="150"/>
        </w:trPr>
        <w:tc>
          <w:tcPr>
            <w:tcW w:w="2887" w:type="dxa"/>
          </w:tcPr>
          <w:p w14:paraId="62CE1C6E" w14:textId="77777777" w:rsidR="001F66DA" w:rsidRPr="001B15BA" w:rsidRDefault="001F66DA" w:rsidP="00ED70F3">
            <w:pPr>
              <w:pStyle w:val="af0"/>
              <w:spacing w:line="288" w:lineRule="auto"/>
              <w:ind w:left="284" w:right="326"/>
              <w:jc w:val="center"/>
              <w:rPr>
                <w:rFonts w:ascii="Times New Roman" w:hAnsi="Times New Roman" w:cs="Times New Roman"/>
                <w:bCs/>
              </w:rPr>
            </w:pPr>
            <w:r w:rsidRPr="001B15BA">
              <w:rPr>
                <w:rFonts w:ascii="Times New Roman" w:hAnsi="Times New Roman" w:cs="Times New Roman"/>
                <w:bCs/>
              </w:rPr>
              <w:t>250.000,00€</w:t>
            </w:r>
          </w:p>
        </w:tc>
        <w:tc>
          <w:tcPr>
            <w:tcW w:w="2495" w:type="dxa"/>
          </w:tcPr>
          <w:p w14:paraId="1825991B" w14:textId="77777777" w:rsidR="001F66DA" w:rsidRPr="001B15BA" w:rsidRDefault="001F66DA" w:rsidP="00ED70F3">
            <w:pPr>
              <w:pStyle w:val="af0"/>
              <w:spacing w:line="288" w:lineRule="auto"/>
              <w:ind w:left="284" w:right="326"/>
              <w:jc w:val="center"/>
              <w:rPr>
                <w:rFonts w:ascii="Times New Roman" w:hAnsi="Times New Roman" w:cs="Times New Roman"/>
                <w:bCs/>
              </w:rPr>
            </w:pPr>
            <w:r w:rsidRPr="001B15BA">
              <w:rPr>
                <w:rFonts w:ascii="Times New Roman" w:hAnsi="Times New Roman" w:cs="Times New Roman"/>
                <w:bCs/>
              </w:rPr>
              <w:t>6.000.000,00€</w:t>
            </w:r>
          </w:p>
        </w:tc>
      </w:tr>
    </w:tbl>
    <w:p w14:paraId="4C9973D4" w14:textId="7B09981F" w:rsidR="001F66DA" w:rsidRDefault="001F66DA" w:rsidP="001B15BA">
      <w:pPr>
        <w:pStyle w:val="af0"/>
        <w:spacing w:line="288" w:lineRule="auto"/>
        <w:ind w:left="284" w:right="326"/>
        <w:jc w:val="both"/>
        <w:rPr>
          <w:rFonts w:ascii="Times New Roman" w:hAnsi="Times New Roman" w:cs="Times New Roman"/>
        </w:rPr>
      </w:pPr>
    </w:p>
    <w:p w14:paraId="3A1DE4A8" w14:textId="27D9E390" w:rsidR="001B15BA" w:rsidRDefault="001B15BA" w:rsidP="001B15BA">
      <w:pPr>
        <w:pStyle w:val="af0"/>
        <w:spacing w:line="288" w:lineRule="auto"/>
        <w:ind w:left="284" w:right="326"/>
        <w:jc w:val="both"/>
        <w:rPr>
          <w:rFonts w:ascii="Times New Roman" w:hAnsi="Times New Roman" w:cs="Times New Roman"/>
        </w:rPr>
      </w:pPr>
    </w:p>
    <w:p w14:paraId="6CFBDFAE" w14:textId="15C10449" w:rsidR="001B15BA" w:rsidRDefault="001B15BA" w:rsidP="001B15BA">
      <w:pPr>
        <w:pStyle w:val="af0"/>
        <w:spacing w:line="288" w:lineRule="auto"/>
        <w:ind w:left="284" w:right="326"/>
        <w:jc w:val="both"/>
        <w:rPr>
          <w:rFonts w:ascii="Times New Roman" w:hAnsi="Times New Roman" w:cs="Times New Roman"/>
        </w:rPr>
      </w:pPr>
    </w:p>
    <w:p w14:paraId="28CE118E" w14:textId="77777777" w:rsidR="001B15BA" w:rsidRPr="001B15BA" w:rsidRDefault="001B15BA" w:rsidP="001B15BA">
      <w:pPr>
        <w:pStyle w:val="af0"/>
        <w:spacing w:line="288" w:lineRule="auto"/>
        <w:ind w:left="284" w:right="326"/>
        <w:jc w:val="both"/>
        <w:rPr>
          <w:rFonts w:ascii="Times New Roman" w:hAnsi="Times New Roman" w:cs="Times New Roman"/>
        </w:rPr>
      </w:pPr>
    </w:p>
    <w:p w14:paraId="2887DAA2" w14:textId="77777777" w:rsidR="001F66DA" w:rsidRPr="001B15BA" w:rsidRDefault="001F66DA" w:rsidP="001B15BA">
      <w:pPr>
        <w:pStyle w:val="af0"/>
        <w:spacing w:line="288" w:lineRule="auto"/>
        <w:ind w:left="284" w:right="326"/>
        <w:jc w:val="both"/>
        <w:rPr>
          <w:rFonts w:ascii="Times New Roman" w:hAnsi="Times New Roman" w:cs="Times New Roman"/>
          <w:b/>
          <w:u w:val="single"/>
        </w:rPr>
      </w:pPr>
      <w:r w:rsidRPr="001B15BA">
        <w:rPr>
          <w:rFonts w:ascii="Times New Roman" w:hAnsi="Times New Roman" w:cs="Times New Roman"/>
          <w:b/>
          <w:u w:val="single"/>
        </w:rPr>
        <w:lastRenderedPageBreak/>
        <w:t xml:space="preserve">ΠΟΣΟΣΤΟ ΕΠΙΔΟΤΗΣΗΣ </w:t>
      </w:r>
    </w:p>
    <w:p w14:paraId="7EDB420E" w14:textId="77777777" w:rsidR="001F66DA" w:rsidRPr="001B15BA" w:rsidRDefault="001F66DA" w:rsidP="001B15BA">
      <w:pPr>
        <w:pStyle w:val="af0"/>
        <w:spacing w:line="288" w:lineRule="auto"/>
        <w:ind w:left="284" w:right="326"/>
        <w:jc w:val="both"/>
        <w:rPr>
          <w:rFonts w:ascii="Times New Roman" w:hAnsi="Times New Roman" w:cs="Times New Roman"/>
          <w:bCs/>
        </w:rPr>
      </w:pPr>
      <w:r w:rsidRPr="001B15BA">
        <w:rPr>
          <w:rFonts w:ascii="Times New Roman" w:hAnsi="Times New Roman" w:cs="Times New Roman"/>
          <w:bCs/>
        </w:rPr>
        <w:t xml:space="preserve">Το ποσοστό Ενίσχυσης κυμαίνεται από </w:t>
      </w:r>
      <w:r w:rsidRPr="001B15BA">
        <w:rPr>
          <w:rFonts w:ascii="Times New Roman" w:hAnsi="Times New Roman" w:cs="Times New Roman"/>
          <w:b/>
          <w:bCs/>
        </w:rPr>
        <w:t>25%</w:t>
      </w:r>
      <w:r w:rsidRPr="001B15BA">
        <w:rPr>
          <w:rFonts w:ascii="Times New Roman" w:hAnsi="Times New Roman" w:cs="Times New Roman"/>
          <w:bCs/>
        </w:rPr>
        <w:t xml:space="preserve"> έως </w:t>
      </w:r>
      <w:r w:rsidRPr="001B15BA">
        <w:rPr>
          <w:rFonts w:ascii="Times New Roman" w:hAnsi="Times New Roman" w:cs="Times New Roman"/>
          <w:b/>
          <w:bCs/>
        </w:rPr>
        <w:t>75%</w:t>
      </w:r>
      <w:r w:rsidRPr="001B15BA">
        <w:rPr>
          <w:rFonts w:ascii="Times New Roman" w:hAnsi="Times New Roman" w:cs="Times New Roman"/>
          <w:bCs/>
        </w:rPr>
        <w:t xml:space="preserve">  </w:t>
      </w:r>
    </w:p>
    <w:tbl>
      <w:tblPr>
        <w:tblW w:w="7938" w:type="dxa"/>
        <w:tblInd w:w="279" w:type="dxa"/>
        <w:tblLayout w:type="fixed"/>
        <w:tblLook w:val="04A0" w:firstRow="1" w:lastRow="0" w:firstColumn="1" w:lastColumn="0" w:noHBand="0" w:noVBand="1"/>
      </w:tblPr>
      <w:tblGrid>
        <w:gridCol w:w="3261"/>
        <w:gridCol w:w="1417"/>
        <w:gridCol w:w="1417"/>
        <w:gridCol w:w="1843"/>
      </w:tblGrid>
      <w:tr w:rsidR="001F66DA" w:rsidRPr="001B15BA" w14:paraId="76CD4448" w14:textId="77777777" w:rsidTr="00ED70F3">
        <w:trPr>
          <w:trHeight w:val="91"/>
        </w:trPr>
        <w:tc>
          <w:tcPr>
            <w:tcW w:w="32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81FEAF" w14:textId="27092D14" w:rsidR="001F66DA" w:rsidRPr="001B15BA" w:rsidRDefault="001F66DA" w:rsidP="001B15BA">
            <w:pPr>
              <w:spacing w:after="120" w:line="288" w:lineRule="auto"/>
              <w:ind w:left="284" w:right="326"/>
              <w:jc w:val="center"/>
              <w:rPr>
                <w:rFonts w:ascii="Times New Roman" w:eastAsia="Times New Roman" w:hAnsi="Times New Roman" w:cs="Times New Roman"/>
                <w:b/>
                <w:bCs/>
                <w:color w:val="000000"/>
                <w:sz w:val="20"/>
                <w:szCs w:val="20"/>
                <w:lang w:eastAsia="el-GR"/>
              </w:rPr>
            </w:pPr>
            <w:r w:rsidRPr="001B15BA">
              <w:rPr>
                <w:rFonts w:ascii="Times New Roman" w:eastAsia="Times New Roman" w:hAnsi="Times New Roman" w:cs="Times New Roman"/>
                <w:b/>
                <w:bCs/>
                <w:color w:val="000000"/>
                <w:sz w:val="20"/>
                <w:szCs w:val="20"/>
                <w:lang w:eastAsia="el-GR"/>
              </w:rPr>
              <w:t>ΠΕΡΙΦΕΡΕΙΕΣ</w:t>
            </w:r>
          </w:p>
        </w:tc>
        <w:tc>
          <w:tcPr>
            <w:tcW w:w="28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14531E" w14:textId="77777777" w:rsidR="001F66DA" w:rsidRPr="001B15BA" w:rsidRDefault="001F66DA" w:rsidP="001B15BA">
            <w:pPr>
              <w:spacing w:after="120" w:line="288" w:lineRule="auto"/>
              <w:ind w:left="284" w:right="326"/>
              <w:jc w:val="center"/>
              <w:rPr>
                <w:rFonts w:ascii="Times New Roman" w:eastAsia="Times New Roman" w:hAnsi="Times New Roman" w:cs="Times New Roman"/>
                <w:b/>
                <w:bCs/>
                <w:color w:val="000000"/>
                <w:sz w:val="20"/>
                <w:szCs w:val="20"/>
                <w:lang w:eastAsia="el-GR"/>
              </w:rPr>
            </w:pPr>
            <w:r w:rsidRPr="001B15BA">
              <w:rPr>
                <w:rFonts w:ascii="Times New Roman" w:eastAsia="Times New Roman" w:hAnsi="Times New Roman" w:cs="Times New Roman"/>
                <w:b/>
                <w:bCs/>
                <w:color w:val="000000"/>
                <w:sz w:val="20"/>
                <w:szCs w:val="20"/>
                <w:lang w:eastAsia="el-GR"/>
              </w:rPr>
              <w:t>ΜΕΓΕΘΟΣ ΕΠΙΧΕΙΡΗΣΕΩΝ Δαπάνες Άρθρου 14</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C5940B" w14:textId="77777777" w:rsidR="001F66DA" w:rsidRPr="001B15BA" w:rsidRDefault="001F66DA" w:rsidP="001B15BA">
            <w:pPr>
              <w:spacing w:after="120" w:line="288" w:lineRule="auto"/>
              <w:ind w:left="284" w:right="326"/>
              <w:jc w:val="center"/>
              <w:rPr>
                <w:rFonts w:ascii="Times New Roman" w:eastAsia="Times New Roman" w:hAnsi="Times New Roman" w:cs="Times New Roman"/>
                <w:b/>
                <w:bCs/>
                <w:color w:val="000000"/>
                <w:sz w:val="20"/>
                <w:szCs w:val="20"/>
                <w:lang w:eastAsia="el-GR"/>
              </w:rPr>
            </w:pPr>
            <w:r w:rsidRPr="001B15BA">
              <w:rPr>
                <w:rFonts w:ascii="Times New Roman" w:eastAsia="Times New Roman" w:hAnsi="Times New Roman" w:cs="Times New Roman"/>
                <w:b/>
                <w:bCs/>
                <w:color w:val="000000"/>
                <w:sz w:val="20"/>
                <w:szCs w:val="20"/>
                <w:lang w:eastAsia="el-GR"/>
              </w:rPr>
              <w:t>Δαπάνες Άρθρου 18 και 31</w:t>
            </w:r>
          </w:p>
        </w:tc>
      </w:tr>
      <w:tr w:rsidR="001B15BA" w:rsidRPr="001B15BA" w14:paraId="3B0E7B90" w14:textId="77777777" w:rsidTr="00ED70F3">
        <w:trPr>
          <w:trHeight w:val="7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3BC179A3" w14:textId="77777777" w:rsidR="001F66DA" w:rsidRPr="001B15BA" w:rsidRDefault="001F66DA" w:rsidP="001B15BA">
            <w:pPr>
              <w:spacing w:after="120" w:line="288" w:lineRule="auto"/>
              <w:ind w:left="284" w:right="326"/>
              <w:jc w:val="center"/>
              <w:rPr>
                <w:rFonts w:ascii="Times New Roman" w:eastAsia="Times New Roman" w:hAnsi="Times New Roman" w:cs="Times New Roman"/>
                <w:b/>
                <w:bCs/>
                <w:color w:val="000000"/>
                <w:sz w:val="20"/>
                <w:szCs w:val="20"/>
                <w:lang w:eastAsia="el-GR"/>
              </w:rPr>
            </w:pP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14:paraId="0864493F" w14:textId="77777777" w:rsidR="001F66DA" w:rsidRPr="001B15BA" w:rsidRDefault="001F66DA" w:rsidP="001B15BA">
            <w:pPr>
              <w:tabs>
                <w:tab w:val="left" w:pos="40"/>
              </w:tabs>
              <w:spacing w:after="120" w:line="288" w:lineRule="auto"/>
              <w:ind w:left="40" w:right="54"/>
              <w:jc w:val="center"/>
              <w:rPr>
                <w:rFonts w:ascii="Times New Roman" w:eastAsia="Times New Roman" w:hAnsi="Times New Roman" w:cs="Times New Roman"/>
                <w:b/>
                <w:bCs/>
                <w:color w:val="000000"/>
                <w:sz w:val="20"/>
                <w:szCs w:val="20"/>
                <w:lang w:eastAsia="el-GR"/>
              </w:rPr>
            </w:pPr>
            <w:r w:rsidRPr="001B15BA">
              <w:rPr>
                <w:rFonts w:ascii="Times New Roman" w:eastAsia="Times New Roman" w:hAnsi="Times New Roman" w:cs="Times New Roman"/>
                <w:b/>
                <w:bCs/>
                <w:color w:val="000000"/>
                <w:sz w:val="20"/>
                <w:szCs w:val="20"/>
                <w:lang w:eastAsia="el-GR"/>
              </w:rPr>
              <w:t>ΜΕΣΑΙΕΣ</w:t>
            </w: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14:paraId="0A5AA000" w14:textId="77777777" w:rsidR="001F66DA" w:rsidRPr="001B15BA" w:rsidRDefault="001F66DA" w:rsidP="001B15BA">
            <w:pPr>
              <w:tabs>
                <w:tab w:val="left" w:pos="714"/>
                <w:tab w:val="left" w:pos="1441"/>
              </w:tabs>
              <w:spacing w:after="120" w:line="288" w:lineRule="auto"/>
              <w:ind w:left="5" w:right="38"/>
              <w:jc w:val="center"/>
              <w:rPr>
                <w:rFonts w:ascii="Times New Roman" w:eastAsia="Times New Roman" w:hAnsi="Times New Roman" w:cs="Times New Roman"/>
                <w:b/>
                <w:bCs/>
                <w:color w:val="000000"/>
                <w:sz w:val="20"/>
                <w:szCs w:val="20"/>
                <w:lang w:eastAsia="el-GR"/>
              </w:rPr>
            </w:pPr>
            <w:r w:rsidRPr="001B15BA">
              <w:rPr>
                <w:rFonts w:ascii="Times New Roman" w:eastAsia="Times New Roman" w:hAnsi="Times New Roman" w:cs="Times New Roman"/>
                <w:b/>
                <w:bCs/>
                <w:color w:val="000000"/>
                <w:sz w:val="20"/>
                <w:szCs w:val="20"/>
                <w:lang w:eastAsia="el-GR"/>
              </w:rPr>
              <w:t>ΜΙΚΡΕΣ</w:t>
            </w: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51B8D69F" w14:textId="77777777" w:rsidR="001F66DA" w:rsidRPr="001B15BA" w:rsidRDefault="001F66DA" w:rsidP="001B15BA">
            <w:pPr>
              <w:spacing w:after="120" w:line="288" w:lineRule="auto"/>
              <w:ind w:right="36"/>
              <w:jc w:val="center"/>
              <w:rPr>
                <w:rFonts w:ascii="Times New Roman" w:eastAsia="Times New Roman" w:hAnsi="Times New Roman" w:cs="Times New Roman"/>
                <w:b/>
                <w:bCs/>
                <w:color w:val="000000"/>
                <w:sz w:val="20"/>
                <w:szCs w:val="20"/>
                <w:lang w:eastAsia="el-GR"/>
              </w:rPr>
            </w:pPr>
            <w:r w:rsidRPr="001B15BA">
              <w:rPr>
                <w:rFonts w:ascii="Times New Roman" w:eastAsia="Times New Roman" w:hAnsi="Times New Roman" w:cs="Times New Roman"/>
                <w:b/>
                <w:bCs/>
                <w:color w:val="000000"/>
                <w:sz w:val="20"/>
                <w:szCs w:val="20"/>
                <w:lang w:eastAsia="el-GR"/>
              </w:rPr>
              <w:t>ΑΝΕΞΑΡΤΗΤΩΣ ΜΕΓΕΘΟΥΣ</w:t>
            </w:r>
          </w:p>
        </w:tc>
      </w:tr>
      <w:tr w:rsidR="001B15BA" w:rsidRPr="001B15BA" w14:paraId="1A7C55A6" w14:textId="77777777" w:rsidTr="004D3A1D">
        <w:trPr>
          <w:trHeight w:val="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A70912" w14:textId="77777777" w:rsidR="001F66DA" w:rsidRPr="001B15BA" w:rsidRDefault="001F66DA" w:rsidP="004D3A1D">
            <w:pPr>
              <w:spacing w:after="120" w:line="288" w:lineRule="auto"/>
              <w:ind w:left="284" w:right="326"/>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Βόρειο Αιγαίο</w:t>
            </w:r>
          </w:p>
        </w:tc>
        <w:tc>
          <w:tcPr>
            <w:tcW w:w="1417" w:type="dxa"/>
            <w:tcBorders>
              <w:top w:val="nil"/>
              <w:left w:val="nil"/>
              <w:bottom w:val="single" w:sz="4" w:space="0" w:color="auto"/>
              <w:right w:val="single" w:sz="4" w:space="0" w:color="auto"/>
            </w:tcBorders>
            <w:shd w:val="clear" w:color="auto" w:fill="auto"/>
            <w:noWrap/>
            <w:vAlign w:val="center"/>
            <w:hideMark/>
          </w:tcPr>
          <w:p w14:paraId="6413D57F" w14:textId="77777777" w:rsidR="001F66DA" w:rsidRPr="001B15BA" w:rsidRDefault="001F66DA" w:rsidP="004D3A1D">
            <w:pPr>
              <w:tabs>
                <w:tab w:val="left" w:pos="40"/>
              </w:tabs>
              <w:spacing w:after="120" w:line="288" w:lineRule="auto"/>
              <w:ind w:left="28" w:right="54"/>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70%</w:t>
            </w:r>
          </w:p>
        </w:tc>
        <w:tc>
          <w:tcPr>
            <w:tcW w:w="1417" w:type="dxa"/>
            <w:tcBorders>
              <w:top w:val="nil"/>
              <w:left w:val="nil"/>
              <w:bottom w:val="single" w:sz="4" w:space="0" w:color="auto"/>
              <w:right w:val="single" w:sz="4" w:space="0" w:color="auto"/>
            </w:tcBorders>
            <w:shd w:val="clear" w:color="auto" w:fill="auto"/>
            <w:noWrap/>
            <w:vAlign w:val="center"/>
            <w:hideMark/>
          </w:tcPr>
          <w:p w14:paraId="67F260CC" w14:textId="77777777" w:rsidR="001F66DA" w:rsidRPr="001B15BA" w:rsidRDefault="001F66DA" w:rsidP="004D3A1D">
            <w:pPr>
              <w:tabs>
                <w:tab w:val="left" w:pos="1441"/>
              </w:tabs>
              <w:spacing w:after="120" w:line="288" w:lineRule="auto"/>
              <w:ind w:left="5" w:right="32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75%</w:t>
            </w:r>
          </w:p>
        </w:tc>
        <w:tc>
          <w:tcPr>
            <w:tcW w:w="1843" w:type="dxa"/>
            <w:tcBorders>
              <w:top w:val="nil"/>
              <w:left w:val="nil"/>
              <w:bottom w:val="single" w:sz="4" w:space="0" w:color="auto"/>
              <w:right w:val="single" w:sz="4" w:space="0" w:color="auto"/>
            </w:tcBorders>
            <w:shd w:val="clear" w:color="auto" w:fill="auto"/>
            <w:noWrap/>
            <w:vAlign w:val="center"/>
            <w:hideMark/>
          </w:tcPr>
          <w:p w14:paraId="58784F05" w14:textId="77777777" w:rsidR="001F66DA" w:rsidRPr="001B15BA" w:rsidRDefault="001F66DA" w:rsidP="004D3A1D">
            <w:pPr>
              <w:spacing w:after="120" w:line="288" w:lineRule="auto"/>
              <w:ind w:right="3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50%</w:t>
            </w:r>
          </w:p>
        </w:tc>
      </w:tr>
      <w:tr w:rsidR="001B15BA" w:rsidRPr="001B15BA" w14:paraId="5CD9A94F" w14:textId="77777777" w:rsidTr="004D3A1D">
        <w:trPr>
          <w:trHeight w:val="27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EE8B2F" w14:textId="77777777" w:rsidR="001F66DA" w:rsidRPr="001B15BA" w:rsidRDefault="001F66DA" w:rsidP="004D3A1D">
            <w:pPr>
              <w:spacing w:after="120" w:line="288" w:lineRule="auto"/>
              <w:ind w:left="179" w:right="326"/>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Κρήτη, Ανατολική Μακεδονία-Θράκη, Κεντρική Μακεδονία, Δυτική Μακεδονία, Ήπειρος, Θεσσαλία, Δυτική Ελλάδα, Πελοπόννησος: Δήμοι Μεγαλόπολης, Γορτυνίας, Τρίπολης, Οιχαλίας</w:t>
            </w:r>
          </w:p>
        </w:tc>
        <w:tc>
          <w:tcPr>
            <w:tcW w:w="1417" w:type="dxa"/>
            <w:tcBorders>
              <w:top w:val="nil"/>
              <w:left w:val="nil"/>
              <w:bottom w:val="single" w:sz="4" w:space="0" w:color="auto"/>
              <w:right w:val="single" w:sz="4" w:space="0" w:color="auto"/>
            </w:tcBorders>
            <w:shd w:val="clear" w:color="auto" w:fill="auto"/>
            <w:noWrap/>
            <w:vAlign w:val="center"/>
            <w:hideMark/>
          </w:tcPr>
          <w:p w14:paraId="105E67AA" w14:textId="77777777" w:rsidR="001F66DA" w:rsidRPr="001B15BA" w:rsidRDefault="001F66DA" w:rsidP="004D3A1D">
            <w:pPr>
              <w:tabs>
                <w:tab w:val="left" w:pos="40"/>
              </w:tabs>
              <w:spacing w:after="120" w:line="288" w:lineRule="auto"/>
              <w:ind w:left="28" w:right="54"/>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60%</w:t>
            </w:r>
          </w:p>
        </w:tc>
        <w:tc>
          <w:tcPr>
            <w:tcW w:w="1417" w:type="dxa"/>
            <w:tcBorders>
              <w:top w:val="nil"/>
              <w:left w:val="nil"/>
              <w:bottom w:val="single" w:sz="4" w:space="0" w:color="auto"/>
              <w:right w:val="single" w:sz="4" w:space="0" w:color="auto"/>
            </w:tcBorders>
            <w:shd w:val="clear" w:color="auto" w:fill="auto"/>
            <w:noWrap/>
            <w:vAlign w:val="center"/>
            <w:hideMark/>
          </w:tcPr>
          <w:p w14:paraId="10BB9337" w14:textId="77777777" w:rsidR="001F66DA" w:rsidRPr="001B15BA" w:rsidRDefault="001F66DA" w:rsidP="004D3A1D">
            <w:pPr>
              <w:tabs>
                <w:tab w:val="left" w:pos="1441"/>
              </w:tabs>
              <w:spacing w:after="120" w:line="288" w:lineRule="auto"/>
              <w:ind w:left="5" w:right="32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70%</w:t>
            </w:r>
          </w:p>
        </w:tc>
        <w:tc>
          <w:tcPr>
            <w:tcW w:w="1843" w:type="dxa"/>
            <w:tcBorders>
              <w:top w:val="nil"/>
              <w:left w:val="nil"/>
              <w:bottom w:val="single" w:sz="4" w:space="0" w:color="auto"/>
              <w:right w:val="single" w:sz="4" w:space="0" w:color="auto"/>
            </w:tcBorders>
            <w:shd w:val="clear" w:color="auto" w:fill="auto"/>
            <w:noWrap/>
            <w:vAlign w:val="center"/>
            <w:hideMark/>
          </w:tcPr>
          <w:p w14:paraId="070B7023" w14:textId="77777777" w:rsidR="001F66DA" w:rsidRPr="001B15BA" w:rsidRDefault="001F66DA" w:rsidP="004D3A1D">
            <w:pPr>
              <w:spacing w:after="120" w:line="288" w:lineRule="auto"/>
              <w:ind w:right="3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50%</w:t>
            </w:r>
          </w:p>
        </w:tc>
      </w:tr>
      <w:tr w:rsidR="001B15BA" w:rsidRPr="001B15BA" w14:paraId="3233EC7B" w14:textId="77777777" w:rsidTr="004D3A1D">
        <w:trPr>
          <w:trHeight w:val="181"/>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5411730" w14:textId="77777777" w:rsidR="001F66DA" w:rsidRPr="001B15BA" w:rsidRDefault="001F66DA" w:rsidP="004D3A1D">
            <w:pPr>
              <w:spacing w:after="120" w:line="288" w:lineRule="auto"/>
              <w:ind w:left="179" w:right="326"/>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Ιόνια Νησιά, Στερεά Ελλάδα, Ευρυτανία, Πελοπόννησος: Λοιποί Δήμοι, Νότιο Αιγαίο</w:t>
            </w:r>
          </w:p>
        </w:tc>
        <w:tc>
          <w:tcPr>
            <w:tcW w:w="1417" w:type="dxa"/>
            <w:tcBorders>
              <w:top w:val="nil"/>
              <w:left w:val="nil"/>
              <w:bottom w:val="single" w:sz="4" w:space="0" w:color="auto"/>
              <w:right w:val="single" w:sz="4" w:space="0" w:color="auto"/>
            </w:tcBorders>
            <w:shd w:val="clear" w:color="auto" w:fill="auto"/>
            <w:noWrap/>
            <w:vAlign w:val="center"/>
            <w:hideMark/>
          </w:tcPr>
          <w:p w14:paraId="4D235DF6" w14:textId="77777777" w:rsidR="001F66DA" w:rsidRPr="001B15BA" w:rsidRDefault="001F66DA" w:rsidP="004D3A1D">
            <w:pPr>
              <w:tabs>
                <w:tab w:val="left" w:pos="40"/>
              </w:tabs>
              <w:spacing w:after="120" w:line="288" w:lineRule="auto"/>
              <w:ind w:left="28" w:right="54"/>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50%</w:t>
            </w:r>
          </w:p>
        </w:tc>
        <w:tc>
          <w:tcPr>
            <w:tcW w:w="1417" w:type="dxa"/>
            <w:tcBorders>
              <w:top w:val="nil"/>
              <w:left w:val="nil"/>
              <w:bottom w:val="single" w:sz="4" w:space="0" w:color="auto"/>
              <w:right w:val="single" w:sz="4" w:space="0" w:color="auto"/>
            </w:tcBorders>
            <w:shd w:val="clear" w:color="auto" w:fill="auto"/>
            <w:noWrap/>
            <w:vAlign w:val="center"/>
            <w:hideMark/>
          </w:tcPr>
          <w:p w14:paraId="60D871D1" w14:textId="77777777" w:rsidR="001F66DA" w:rsidRPr="001B15BA" w:rsidRDefault="001F66DA" w:rsidP="004D3A1D">
            <w:pPr>
              <w:tabs>
                <w:tab w:val="left" w:pos="1441"/>
              </w:tabs>
              <w:spacing w:after="120" w:line="288" w:lineRule="auto"/>
              <w:ind w:left="5" w:right="32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60%</w:t>
            </w:r>
          </w:p>
        </w:tc>
        <w:tc>
          <w:tcPr>
            <w:tcW w:w="1843" w:type="dxa"/>
            <w:tcBorders>
              <w:top w:val="nil"/>
              <w:left w:val="nil"/>
              <w:bottom w:val="single" w:sz="4" w:space="0" w:color="auto"/>
              <w:right w:val="single" w:sz="4" w:space="0" w:color="auto"/>
            </w:tcBorders>
            <w:shd w:val="clear" w:color="auto" w:fill="auto"/>
            <w:noWrap/>
            <w:vAlign w:val="center"/>
            <w:hideMark/>
          </w:tcPr>
          <w:p w14:paraId="6A935BC1" w14:textId="77777777" w:rsidR="001F66DA" w:rsidRPr="001B15BA" w:rsidRDefault="001F66DA" w:rsidP="004D3A1D">
            <w:pPr>
              <w:spacing w:after="120" w:line="288" w:lineRule="auto"/>
              <w:ind w:right="3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50%</w:t>
            </w:r>
          </w:p>
        </w:tc>
      </w:tr>
      <w:tr w:rsidR="001B15BA" w:rsidRPr="001B15BA" w14:paraId="67071B42" w14:textId="77777777" w:rsidTr="004D3A1D">
        <w:trPr>
          <w:trHeight w:val="91"/>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D03FDB5" w14:textId="77777777" w:rsidR="001F66DA" w:rsidRPr="001B15BA" w:rsidRDefault="001F66DA" w:rsidP="004D3A1D">
            <w:pPr>
              <w:spacing w:after="120" w:line="288" w:lineRule="auto"/>
              <w:ind w:left="179" w:right="326"/>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Ανατολική-Δυτική Αττική, Πειραιάς και νήσοι</w:t>
            </w:r>
          </w:p>
        </w:tc>
        <w:tc>
          <w:tcPr>
            <w:tcW w:w="1417" w:type="dxa"/>
            <w:tcBorders>
              <w:top w:val="nil"/>
              <w:left w:val="nil"/>
              <w:bottom w:val="single" w:sz="4" w:space="0" w:color="auto"/>
              <w:right w:val="single" w:sz="4" w:space="0" w:color="auto"/>
            </w:tcBorders>
            <w:shd w:val="clear" w:color="auto" w:fill="auto"/>
            <w:noWrap/>
            <w:vAlign w:val="center"/>
            <w:hideMark/>
          </w:tcPr>
          <w:p w14:paraId="6D28C61E" w14:textId="77777777" w:rsidR="001F66DA" w:rsidRPr="001B15BA" w:rsidRDefault="001F66DA" w:rsidP="004D3A1D">
            <w:pPr>
              <w:tabs>
                <w:tab w:val="left" w:pos="40"/>
              </w:tabs>
              <w:spacing w:after="120" w:line="288" w:lineRule="auto"/>
              <w:ind w:left="28" w:right="54"/>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35%</w:t>
            </w:r>
          </w:p>
        </w:tc>
        <w:tc>
          <w:tcPr>
            <w:tcW w:w="1417" w:type="dxa"/>
            <w:tcBorders>
              <w:top w:val="nil"/>
              <w:left w:val="nil"/>
              <w:bottom w:val="single" w:sz="4" w:space="0" w:color="auto"/>
              <w:right w:val="single" w:sz="4" w:space="0" w:color="auto"/>
            </w:tcBorders>
            <w:shd w:val="clear" w:color="auto" w:fill="auto"/>
            <w:noWrap/>
            <w:vAlign w:val="center"/>
            <w:hideMark/>
          </w:tcPr>
          <w:p w14:paraId="50456409" w14:textId="77777777" w:rsidR="001F66DA" w:rsidRPr="001B15BA" w:rsidRDefault="001F66DA" w:rsidP="004D3A1D">
            <w:pPr>
              <w:tabs>
                <w:tab w:val="left" w:pos="1441"/>
              </w:tabs>
              <w:spacing w:after="120" w:line="288" w:lineRule="auto"/>
              <w:ind w:left="5" w:right="32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45%</w:t>
            </w:r>
          </w:p>
        </w:tc>
        <w:tc>
          <w:tcPr>
            <w:tcW w:w="1843" w:type="dxa"/>
            <w:tcBorders>
              <w:top w:val="nil"/>
              <w:left w:val="nil"/>
              <w:bottom w:val="single" w:sz="4" w:space="0" w:color="auto"/>
              <w:right w:val="single" w:sz="4" w:space="0" w:color="auto"/>
            </w:tcBorders>
            <w:shd w:val="clear" w:color="auto" w:fill="auto"/>
            <w:noWrap/>
            <w:vAlign w:val="center"/>
            <w:hideMark/>
          </w:tcPr>
          <w:p w14:paraId="111B7FEB" w14:textId="77777777" w:rsidR="001F66DA" w:rsidRPr="001B15BA" w:rsidRDefault="001F66DA" w:rsidP="004D3A1D">
            <w:pPr>
              <w:spacing w:after="120" w:line="288" w:lineRule="auto"/>
              <w:ind w:right="3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50%</w:t>
            </w:r>
          </w:p>
        </w:tc>
      </w:tr>
      <w:tr w:rsidR="001B15BA" w:rsidRPr="001B15BA" w14:paraId="0F0DEB28" w14:textId="77777777" w:rsidTr="004D3A1D">
        <w:trPr>
          <w:trHeight w:val="91"/>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6AD985B" w14:textId="77777777" w:rsidR="001F66DA" w:rsidRPr="001B15BA" w:rsidRDefault="001F66DA" w:rsidP="004D3A1D">
            <w:pPr>
              <w:spacing w:after="120" w:line="288" w:lineRule="auto"/>
              <w:ind w:left="179" w:right="326"/>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Δυτικός Τομέας Αθηνών</w:t>
            </w:r>
          </w:p>
        </w:tc>
        <w:tc>
          <w:tcPr>
            <w:tcW w:w="1417" w:type="dxa"/>
            <w:tcBorders>
              <w:top w:val="nil"/>
              <w:left w:val="nil"/>
              <w:bottom w:val="single" w:sz="4" w:space="0" w:color="auto"/>
              <w:right w:val="single" w:sz="4" w:space="0" w:color="auto"/>
            </w:tcBorders>
            <w:shd w:val="clear" w:color="auto" w:fill="auto"/>
            <w:noWrap/>
            <w:vAlign w:val="center"/>
            <w:hideMark/>
          </w:tcPr>
          <w:p w14:paraId="1CBAABAF" w14:textId="77777777" w:rsidR="001F66DA" w:rsidRPr="001B15BA" w:rsidRDefault="001F66DA" w:rsidP="004D3A1D">
            <w:pPr>
              <w:tabs>
                <w:tab w:val="left" w:pos="40"/>
              </w:tabs>
              <w:spacing w:after="120" w:line="288" w:lineRule="auto"/>
              <w:ind w:left="28" w:right="54"/>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25%</w:t>
            </w:r>
          </w:p>
        </w:tc>
        <w:tc>
          <w:tcPr>
            <w:tcW w:w="1417" w:type="dxa"/>
            <w:tcBorders>
              <w:top w:val="nil"/>
              <w:left w:val="nil"/>
              <w:bottom w:val="single" w:sz="4" w:space="0" w:color="auto"/>
              <w:right w:val="single" w:sz="4" w:space="0" w:color="auto"/>
            </w:tcBorders>
            <w:shd w:val="clear" w:color="auto" w:fill="auto"/>
            <w:noWrap/>
            <w:vAlign w:val="center"/>
            <w:hideMark/>
          </w:tcPr>
          <w:p w14:paraId="40591D22" w14:textId="77777777" w:rsidR="001F66DA" w:rsidRPr="001B15BA" w:rsidRDefault="001F66DA" w:rsidP="004D3A1D">
            <w:pPr>
              <w:tabs>
                <w:tab w:val="left" w:pos="1441"/>
              </w:tabs>
              <w:spacing w:after="120" w:line="288" w:lineRule="auto"/>
              <w:ind w:left="5" w:right="32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35%</w:t>
            </w:r>
          </w:p>
        </w:tc>
        <w:tc>
          <w:tcPr>
            <w:tcW w:w="1843" w:type="dxa"/>
            <w:tcBorders>
              <w:top w:val="nil"/>
              <w:left w:val="nil"/>
              <w:bottom w:val="single" w:sz="4" w:space="0" w:color="auto"/>
              <w:right w:val="single" w:sz="4" w:space="0" w:color="auto"/>
            </w:tcBorders>
            <w:shd w:val="clear" w:color="auto" w:fill="auto"/>
            <w:noWrap/>
            <w:vAlign w:val="center"/>
            <w:hideMark/>
          </w:tcPr>
          <w:p w14:paraId="35BF82E9" w14:textId="77777777" w:rsidR="001F66DA" w:rsidRPr="001B15BA" w:rsidRDefault="001F66DA" w:rsidP="004D3A1D">
            <w:pPr>
              <w:spacing w:after="120" w:line="288" w:lineRule="auto"/>
              <w:ind w:right="36"/>
              <w:jc w:val="center"/>
              <w:rPr>
                <w:rFonts w:ascii="Times New Roman" w:eastAsia="Times New Roman" w:hAnsi="Times New Roman" w:cs="Times New Roman"/>
                <w:color w:val="000000"/>
                <w:sz w:val="20"/>
                <w:szCs w:val="20"/>
                <w:lang w:eastAsia="el-GR"/>
              </w:rPr>
            </w:pPr>
            <w:r w:rsidRPr="001B15BA">
              <w:rPr>
                <w:rFonts w:ascii="Times New Roman" w:eastAsia="Times New Roman" w:hAnsi="Times New Roman" w:cs="Times New Roman"/>
                <w:color w:val="000000"/>
                <w:sz w:val="20"/>
                <w:szCs w:val="20"/>
                <w:lang w:eastAsia="el-GR"/>
              </w:rPr>
              <w:t>50%</w:t>
            </w:r>
          </w:p>
        </w:tc>
      </w:tr>
    </w:tbl>
    <w:p w14:paraId="24030E16" w14:textId="4350F603" w:rsidR="001F66DA" w:rsidRPr="001B15BA" w:rsidRDefault="001F66DA" w:rsidP="00ED70F3">
      <w:pPr>
        <w:pStyle w:val="af0"/>
        <w:spacing w:before="120" w:line="288" w:lineRule="auto"/>
        <w:ind w:left="284" w:right="323"/>
        <w:jc w:val="both"/>
        <w:rPr>
          <w:rFonts w:ascii="Times New Roman" w:hAnsi="Times New Roman" w:cs="Times New Roman"/>
          <w:b/>
          <w:bCs/>
        </w:rPr>
      </w:pPr>
      <w:r w:rsidRPr="001B15BA">
        <w:rPr>
          <w:rFonts w:ascii="Times New Roman" w:hAnsi="Times New Roman" w:cs="Times New Roman"/>
          <w:b/>
          <w:bCs/>
        </w:rPr>
        <w:t>Από τις ενισχύσεις εξαιρούνται ο Κεντρικός, ο Βόρειος και ο Νότιος Τομέας Αθηνών.</w:t>
      </w:r>
    </w:p>
    <w:p w14:paraId="24403072" w14:textId="77777777" w:rsidR="001F66DA" w:rsidRPr="001B15BA" w:rsidRDefault="001F66DA" w:rsidP="001B15BA">
      <w:pPr>
        <w:pStyle w:val="af0"/>
        <w:spacing w:line="288" w:lineRule="auto"/>
        <w:ind w:left="284" w:right="326"/>
        <w:jc w:val="both"/>
        <w:rPr>
          <w:rFonts w:ascii="Times New Roman" w:hAnsi="Times New Roman" w:cs="Times New Roman"/>
          <w:bCs/>
        </w:rPr>
      </w:pPr>
    </w:p>
    <w:tbl>
      <w:tblPr>
        <w:tblStyle w:val="ab"/>
        <w:tblW w:w="0" w:type="auto"/>
        <w:tblInd w:w="279" w:type="dxa"/>
        <w:tblLook w:val="04A0" w:firstRow="1" w:lastRow="0" w:firstColumn="1" w:lastColumn="0" w:noHBand="0" w:noVBand="1"/>
      </w:tblPr>
      <w:tblGrid>
        <w:gridCol w:w="1205"/>
        <w:gridCol w:w="3331"/>
        <w:gridCol w:w="3402"/>
      </w:tblGrid>
      <w:tr w:rsidR="001F66DA" w:rsidRPr="001B15BA" w14:paraId="41C6A929" w14:textId="77777777" w:rsidTr="004D3A1D">
        <w:trPr>
          <w:tblHeader/>
        </w:trPr>
        <w:tc>
          <w:tcPr>
            <w:tcW w:w="7938" w:type="dxa"/>
            <w:gridSpan w:val="3"/>
            <w:shd w:val="clear" w:color="auto" w:fill="EDEDED" w:themeFill="accent3" w:themeFillTint="33"/>
            <w:vAlign w:val="center"/>
          </w:tcPr>
          <w:p w14:paraId="1A622232" w14:textId="77777777" w:rsidR="001F66DA" w:rsidRPr="001B15BA" w:rsidRDefault="001F66DA" w:rsidP="001B15BA">
            <w:pPr>
              <w:pStyle w:val="af0"/>
              <w:spacing w:line="288" w:lineRule="auto"/>
              <w:ind w:left="284" w:right="326"/>
              <w:jc w:val="center"/>
              <w:rPr>
                <w:rFonts w:ascii="Times New Roman" w:hAnsi="Times New Roman" w:cs="Times New Roman"/>
                <w:sz w:val="20"/>
                <w:szCs w:val="20"/>
              </w:rPr>
            </w:pPr>
            <w:r w:rsidRPr="001B15BA">
              <w:rPr>
                <w:rFonts w:ascii="Times New Roman" w:hAnsi="Times New Roman" w:cs="Times New Roman"/>
                <w:b/>
                <w:sz w:val="20"/>
                <w:szCs w:val="20"/>
                <w:u w:val="single"/>
              </w:rPr>
              <w:t>ΕΠΙΛΕΞΙΜΕΣ ΔΑΠΑΝΕΣ</w:t>
            </w:r>
          </w:p>
        </w:tc>
      </w:tr>
      <w:tr w:rsidR="001F66DA" w:rsidRPr="001B15BA" w14:paraId="79D90EDC" w14:textId="77777777" w:rsidTr="004D3A1D">
        <w:trPr>
          <w:trHeight w:val="99"/>
          <w:tblHeader/>
        </w:trPr>
        <w:tc>
          <w:tcPr>
            <w:tcW w:w="1205" w:type="dxa"/>
            <w:shd w:val="clear" w:color="auto" w:fill="EDEDED" w:themeFill="accent3" w:themeFillTint="33"/>
            <w:vAlign w:val="center"/>
          </w:tcPr>
          <w:p w14:paraId="7D54714B" w14:textId="77777777" w:rsidR="001F66DA" w:rsidRPr="001B15BA" w:rsidRDefault="001F66DA" w:rsidP="00ED70F3">
            <w:pPr>
              <w:pStyle w:val="af0"/>
              <w:spacing w:line="288" w:lineRule="auto"/>
              <w:ind w:left="284" w:right="326"/>
              <w:jc w:val="center"/>
              <w:rPr>
                <w:rFonts w:ascii="Times New Roman" w:hAnsi="Times New Roman" w:cs="Times New Roman"/>
                <w:b/>
                <w:sz w:val="20"/>
                <w:szCs w:val="20"/>
              </w:rPr>
            </w:pPr>
            <w:r w:rsidRPr="001B15BA">
              <w:rPr>
                <w:rFonts w:ascii="Times New Roman" w:hAnsi="Times New Roman" w:cs="Times New Roman"/>
                <w:b/>
                <w:sz w:val="20"/>
                <w:szCs w:val="20"/>
              </w:rPr>
              <w:t>Α/Α</w:t>
            </w:r>
          </w:p>
        </w:tc>
        <w:tc>
          <w:tcPr>
            <w:tcW w:w="3331" w:type="dxa"/>
            <w:shd w:val="clear" w:color="auto" w:fill="EDEDED" w:themeFill="accent3" w:themeFillTint="33"/>
            <w:vAlign w:val="center"/>
          </w:tcPr>
          <w:p w14:paraId="2B8B3D90" w14:textId="77777777" w:rsidR="001F66DA" w:rsidRPr="001B15BA" w:rsidRDefault="001F66DA" w:rsidP="00ED70F3">
            <w:pPr>
              <w:pStyle w:val="af0"/>
              <w:spacing w:line="288" w:lineRule="auto"/>
              <w:ind w:left="99" w:right="39"/>
              <w:jc w:val="center"/>
              <w:rPr>
                <w:rFonts w:ascii="Times New Roman" w:hAnsi="Times New Roman" w:cs="Times New Roman"/>
                <w:b/>
                <w:sz w:val="20"/>
                <w:szCs w:val="20"/>
              </w:rPr>
            </w:pPr>
            <w:r w:rsidRPr="001B15BA">
              <w:rPr>
                <w:rFonts w:ascii="Times New Roman" w:hAnsi="Times New Roman" w:cs="Times New Roman"/>
                <w:b/>
                <w:sz w:val="20"/>
                <w:szCs w:val="20"/>
              </w:rPr>
              <w:t>ΚΑΤΗΓΟΡΙΕΣ ΔΑΠΑΝΗΣ</w:t>
            </w:r>
          </w:p>
        </w:tc>
        <w:tc>
          <w:tcPr>
            <w:tcW w:w="3402" w:type="dxa"/>
            <w:shd w:val="clear" w:color="auto" w:fill="EDEDED" w:themeFill="accent3" w:themeFillTint="33"/>
            <w:vAlign w:val="center"/>
          </w:tcPr>
          <w:p w14:paraId="0FA9A2D9" w14:textId="045B584A" w:rsidR="001F66DA" w:rsidRPr="001B15BA" w:rsidRDefault="001F66DA" w:rsidP="004D3A1D">
            <w:pPr>
              <w:pStyle w:val="af0"/>
              <w:spacing w:line="288" w:lineRule="auto"/>
              <w:jc w:val="center"/>
              <w:rPr>
                <w:rFonts w:ascii="Times New Roman" w:hAnsi="Times New Roman" w:cs="Times New Roman"/>
                <w:b/>
                <w:sz w:val="20"/>
                <w:szCs w:val="20"/>
              </w:rPr>
            </w:pPr>
            <w:r w:rsidRPr="001B15BA">
              <w:rPr>
                <w:rFonts w:ascii="Times New Roman" w:hAnsi="Times New Roman" w:cs="Times New Roman"/>
                <w:b/>
                <w:sz w:val="20"/>
                <w:szCs w:val="20"/>
              </w:rPr>
              <w:t>ΜΕΓΙΣΤΟ ΕΠΙΛΕΞΙΜΟ ΠΟΣΟΣΤΟ / ΠΟΣΟ</w:t>
            </w:r>
            <w:r w:rsidR="001B15BA">
              <w:rPr>
                <w:rFonts w:ascii="Times New Roman" w:hAnsi="Times New Roman" w:cs="Times New Roman"/>
                <w:b/>
                <w:sz w:val="20"/>
                <w:szCs w:val="20"/>
              </w:rPr>
              <w:t xml:space="preserve"> </w:t>
            </w:r>
            <w:r w:rsidRPr="001B15BA">
              <w:rPr>
                <w:rFonts w:ascii="Times New Roman" w:hAnsi="Times New Roman" w:cs="Times New Roman"/>
                <w:b/>
                <w:sz w:val="20"/>
                <w:szCs w:val="20"/>
              </w:rPr>
              <w:t>ΣΤΟΝ</w:t>
            </w:r>
            <w:r w:rsidR="001B15BA">
              <w:rPr>
                <w:rFonts w:ascii="Times New Roman" w:hAnsi="Times New Roman" w:cs="Times New Roman"/>
                <w:b/>
                <w:sz w:val="20"/>
                <w:szCs w:val="20"/>
              </w:rPr>
              <w:t xml:space="preserve"> </w:t>
            </w:r>
            <w:r w:rsidRPr="001B15BA">
              <w:rPr>
                <w:rFonts w:ascii="Times New Roman" w:hAnsi="Times New Roman" w:cs="Times New Roman"/>
                <w:b/>
                <w:sz w:val="20"/>
                <w:szCs w:val="20"/>
              </w:rPr>
              <w:t>ΕΠΙΧΟΡΗΓΟΥΜΕΝΟ</w:t>
            </w:r>
            <w:r w:rsidR="001B15BA">
              <w:rPr>
                <w:rFonts w:ascii="Times New Roman" w:hAnsi="Times New Roman" w:cs="Times New Roman"/>
                <w:b/>
                <w:sz w:val="20"/>
                <w:szCs w:val="20"/>
              </w:rPr>
              <w:t xml:space="preserve"> </w:t>
            </w:r>
            <w:r w:rsidRPr="001B15BA">
              <w:rPr>
                <w:rFonts w:ascii="Times New Roman" w:hAnsi="Times New Roman" w:cs="Times New Roman"/>
                <w:b/>
                <w:sz w:val="20"/>
                <w:szCs w:val="20"/>
              </w:rPr>
              <w:t>ΠΡΟΫΠΟΛΟΓΙΣΜΟ ΤΟΥ ΕΡΓΟΥ</w:t>
            </w:r>
          </w:p>
        </w:tc>
      </w:tr>
      <w:tr w:rsidR="001F66DA" w:rsidRPr="001B15BA" w14:paraId="19635739" w14:textId="77777777" w:rsidTr="004D3A1D">
        <w:tc>
          <w:tcPr>
            <w:tcW w:w="1205" w:type="dxa"/>
            <w:vAlign w:val="center"/>
          </w:tcPr>
          <w:p w14:paraId="171BF853" w14:textId="77777777" w:rsidR="001F66DA" w:rsidRPr="001B15BA" w:rsidRDefault="001F66DA" w:rsidP="00ED70F3">
            <w:pPr>
              <w:pStyle w:val="af0"/>
              <w:spacing w:line="288" w:lineRule="auto"/>
              <w:ind w:left="284" w:right="326"/>
              <w:jc w:val="center"/>
              <w:rPr>
                <w:rFonts w:ascii="Times New Roman" w:hAnsi="Times New Roman" w:cs="Times New Roman"/>
                <w:sz w:val="20"/>
                <w:szCs w:val="20"/>
              </w:rPr>
            </w:pPr>
            <w:r w:rsidRPr="001B15BA">
              <w:rPr>
                <w:rFonts w:ascii="Times New Roman" w:hAnsi="Times New Roman" w:cs="Times New Roman"/>
                <w:sz w:val="20"/>
                <w:szCs w:val="20"/>
              </w:rPr>
              <w:t>1</w:t>
            </w:r>
          </w:p>
        </w:tc>
        <w:tc>
          <w:tcPr>
            <w:tcW w:w="3331" w:type="dxa"/>
            <w:vAlign w:val="center"/>
          </w:tcPr>
          <w:p w14:paraId="271238EF" w14:textId="77777777" w:rsidR="001F66DA" w:rsidRPr="001B15BA" w:rsidRDefault="001F66DA" w:rsidP="00ED70F3">
            <w:pPr>
              <w:pStyle w:val="af0"/>
              <w:spacing w:line="288" w:lineRule="auto"/>
              <w:ind w:left="99" w:right="39"/>
              <w:jc w:val="center"/>
              <w:rPr>
                <w:rFonts w:ascii="Times New Roman" w:hAnsi="Times New Roman" w:cs="Times New Roman"/>
                <w:sz w:val="20"/>
                <w:szCs w:val="20"/>
              </w:rPr>
            </w:pPr>
            <w:r w:rsidRPr="001B15BA">
              <w:rPr>
                <w:rFonts w:ascii="Times New Roman" w:hAnsi="Times New Roman" w:cs="Times New Roman"/>
                <w:sz w:val="20"/>
                <w:szCs w:val="20"/>
              </w:rPr>
              <w:t>Μηχανολογικός εξοπλισμός</w:t>
            </w:r>
          </w:p>
        </w:tc>
        <w:tc>
          <w:tcPr>
            <w:tcW w:w="3402" w:type="dxa"/>
            <w:vAlign w:val="center"/>
          </w:tcPr>
          <w:p w14:paraId="011EE5D2" w14:textId="77777777" w:rsidR="001F66DA" w:rsidRPr="001B15BA" w:rsidRDefault="001F66DA" w:rsidP="00ED70F3">
            <w:pPr>
              <w:pStyle w:val="af0"/>
              <w:spacing w:line="288" w:lineRule="auto"/>
              <w:ind w:left="35" w:right="178"/>
              <w:jc w:val="center"/>
              <w:rPr>
                <w:rFonts w:ascii="Times New Roman" w:hAnsi="Times New Roman" w:cs="Times New Roman"/>
                <w:sz w:val="20"/>
                <w:szCs w:val="20"/>
              </w:rPr>
            </w:pPr>
            <w:r w:rsidRPr="001B15BA">
              <w:rPr>
                <w:rFonts w:ascii="Times New Roman" w:hAnsi="Times New Roman" w:cs="Times New Roman"/>
                <w:sz w:val="20"/>
                <w:szCs w:val="20"/>
              </w:rPr>
              <w:t>Έως 100% επιχορηγούμενου Π/Υ</w:t>
            </w:r>
          </w:p>
        </w:tc>
      </w:tr>
      <w:tr w:rsidR="001F66DA" w:rsidRPr="001B15BA" w14:paraId="64002396" w14:textId="77777777" w:rsidTr="004D3A1D">
        <w:tc>
          <w:tcPr>
            <w:tcW w:w="1205" w:type="dxa"/>
            <w:vAlign w:val="center"/>
          </w:tcPr>
          <w:p w14:paraId="1315E673" w14:textId="77777777" w:rsidR="001F66DA" w:rsidRPr="001B15BA" w:rsidRDefault="001F66DA" w:rsidP="00ED70F3">
            <w:pPr>
              <w:pStyle w:val="af0"/>
              <w:spacing w:line="288" w:lineRule="auto"/>
              <w:ind w:left="284" w:right="326"/>
              <w:jc w:val="center"/>
              <w:rPr>
                <w:rFonts w:ascii="Times New Roman" w:hAnsi="Times New Roman" w:cs="Times New Roman"/>
                <w:sz w:val="20"/>
                <w:szCs w:val="20"/>
              </w:rPr>
            </w:pPr>
            <w:r w:rsidRPr="001B15BA">
              <w:rPr>
                <w:rFonts w:ascii="Times New Roman" w:hAnsi="Times New Roman" w:cs="Times New Roman"/>
                <w:sz w:val="20"/>
                <w:szCs w:val="20"/>
              </w:rPr>
              <w:t>2</w:t>
            </w:r>
          </w:p>
        </w:tc>
        <w:tc>
          <w:tcPr>
            <w:tcW w:w="3331" w:type="dxa"/>
            <w:vAlign w:val="center"/>
          </w:tcPr>
          <w:p w14:paraId="4A36865B" w14:textId="77777777" w:rsidR="001F66DA" w:rsidRPr="001B15BA" w:rsidRDefault="001F66DA" w:rsidP="00ED70F3">
            <w:pPr>
              <w:pStyle w:val="af0"/>
              <w:spacing w:line="288" w:lineRule="auto"/>
              <w:ind w:left="99" w:right="39"/>
              <w:jc w:val="center"/>
              <w:rPr>
                <w:rFonts w:ascii="Times New Roman" w:hAnsi="Times New Roman" w:cs="Times New Roman"/>
                <w:sz w:val="20"/>
                <w:szCs w:val="20"/>
              </w:rPr>
            </w:pPr>
            <w:r w:rsidRPr="001B15BA">
              <w:rPr>
                <w:rFonts w:ascii="Times New Roman" w:hAnsi="Times New Roman" w:cs="Times New Roman"/>
                <w:sz w:val="20"/>
                <w:szCs w:val="20"/>
              </w:rPr>
              <w:t>Δαπάνες για κτίρια</w:t>
            </w:r>
          </w:p>
        </w:tc>
        <w:tc>
          <w:tcPr>
            <w:tcW w:w="3402" w:type="dxa"/>
            <w:vAlign w:val="center"/>
          </w:tcPr>
          <w:p w14:paraId="28CD3893" w14:textId="77777777" w:rsidR="001F66DA" w:rsidRPr="001B15BA" w:rsidRDefault="001F66DA" w:rsidP="00ED70F3">
            <w:pPr>
              <w:pStyle w:val="af0"/>
              <w:spacing w:line="288" w:lineRule="auto"/>
              <w:ind w:left="35" w:right="178"/>
              <w:jc w:val="center"/>
              <w:rPr>
                <w:rFonts w:ascii="Times New Roman" w:hAnsi="Times New Roman" w:cs="Times New Roman"/>
                <w:sz w:val="20"/>
                <w:szCs w:val="20"/>
              </w:rPr>
            </w:pPr>
            <w:r w:rsidRPr="001B15BA">
              <w:rPr>
                <w:rFonts w:ascii="Times New Roman" w:hAnsi="Times New Roman" w:cs="Times New Roman"/>
                <w:sz w:val="20"/>
                <w:szCs w:val="20"/>
              </w:rPr>
              <w:t>Έως 20% επιχορηγούμενου Π/Υ</w:t>
            </w:r>
          </w:p>
        </w:tc>
      </w:tr>
      <w:tr w:rsidR="001F66DA" w:rsidRPr="001B15BA" w14:paraId="064FD351" w14:textId="77777777" w:rsidTr="004D3A1D">
        <w:tc>
          <w:tcPr>
            <w:tcW w:w="1205" w:type="dxa"/>
            <w:vAlign w:val="center"/>
          </w:tcPr>
          <w:p w14:paraId="74621691" w14:textId="77777777" w:rsidR="001F66DA" w:rsidRPr="001B15BA" w:rsidRDefault="001F66DA" w:rsidP="00ED70F3">
            <w:pPr>
              <w:pStyle w:val="af0"/>
              <w:spacing w:line="288" w:lineRule="auto"/>
              <w:ind w:left="284" w:right="326"/>
              <w:jc w:val="center"/>
              <w:rPr>
                <w:rFonts w:ascii="Times New Roman" w:hAnsi="Times New Roman" w:cs="Times New Roman"/>
                <w:sz w:val="20"/>
                <w:szCs w:val="20"/>
              </w:rPr>
            </w:pPr>
            <w:r w:rsidRPr="001B15BA">
              <w:rPr>
                <w:rFonts w:ascii="Times New Roman" w:hAnsi="Times New Roman" w:cs="Times New Roman"/>
                <w:sz w:val="20"/>
                <w:szCs w:val="20"/>
              </w:rPr>
              <w:t>3</w:t>
            </w:r>
          </w:p>
        </w:tc>
        <w:tc>
          <w:tcPr>
            <w:tcW w:w="3331" w:type="dxa"/>
            <w:vAlign w:val="center"/>
          </w:tcPr>
          <w:p w14:paraId="7208BA26" w14:textId="77777777" w:rsidR="001F66DA" w:rsidRPr="001B15BA" w:rsidRDefault="001F66DA" w:rsidP="00ED70F3">
            <w:pPr>
              <w:pStyle w:val="af0"/>
              <w:spacing w:line="288" w:lineRule="auto"/>
              <w:ind w:left="99" w:right="39"/>
              <w:jc w:val="center"/>
              <w:rPr>
                <w:rFonts w:ascii="Times New Roman" w:hAnsi="Times New Roman" w:cs="Times New Roman"/>
                <w:sz w:val="20"/>
                <w:szCs w:val="20"/>
              </w:rPr>
            </w:pPr>
            <w:r w:rsidRPr="001B15BA">
              <w:rPr>
                <w:rFonts w:ascii="Times New Roman" w:hAnsi="Times New Roman" w:cs="Times New Roman"/>
                <w:sz w:val="20"/>
                <w:szCs w:val="20"/>
              </w:rPr>
              <w:t>Ειδικές εγκαταστάσεις Κτιριακών (για εγκαταστάσεις που θα συμβάλλουν στον ψηφιακό μετασχηματισμό</w:t>
            </w:r>
          </w:p>
        </w:tc>
        <w:tc>
          <w:tcPr>
            <w:tcW w:w="3402" w:type="dxa"/>
            <w:vAlign w:val="center"/>
          </w:tcPr>
          <w:p w14:paraId="76B7DABF" w14:textId="77777777" w:rsidR="001F66DA" w:rsidRPr="001B15BA" w:rsidRDefault="001F66DA" w:rsidP="00ED70F3">
            <w:pPr>
              <w:pStyle w:val="af0"/>
              <w:spacing w:line="288" w:lineRule="auto"/>
              <w:ind w:left="35" w:right="178"/>
              <w:jc w:val="center"/>
              <w:rPr>
                <w:rFonts w:ascii="Times New Roman" w:hAnsi="Times New Roman" w:cs="Times New Roman"/>
                <w:sz w:val="20"/>
                <w:szCs w:val="20"/>
              </w:rPr>
            </w:pPr>
            <w:r w:rsidRPr="001B15BA">
              <w:rPr>
                <w:rFonts w:ascii="Times New Roman" w:hAnsi="Times New Roman" w:cs="Times New Roman"/>
                <w:sz w:val="20"/>
                <w:szCs w:val="20"/>
              </w:rPr>
              <w:t>Έως 40% επιχορηγούμενου Π/Υ κτιριακών δαπανών</w:t>
            </w:r>
          </w:p>
        </w:tc>
      </w:tr>
      <w:tr w:rsidR="001F66DA" w:rsidRPr="001B15BA" w14:paraId="2A3E25F2" w14:textId="77777777" w:rsidTr="004D3A1D">
        <w:tc>
          <w:tcPr>
            <w:tcW w:w="1205" w:type="dxa"/>
            <w:vAlign w:val="center"/>
          </w:tcPr>
          <w:p w14:paraId="3F6A7CB4" w14:textId="77777777" w:rsidR="001F66DA" w:rsidRPr="001B15BA" w:rsidRDefault="001F66DA" w:rsidP="00ED70F3">
            <w:pPr>
              <w:pStyle w:val="af0"/>
              <w:spacing w:line="288" w:lineRule="auto"/>
              <w:ind w:left="284" w:right="326"/>
              <w:jc w:val="center"/>
              <w:rPr>
                <w:rFonts w:ascii="Times New Roman" w:hAnsi="Times New Roman" w:cs="Times New Roman"/>
                <w:sz w:val="20"/>
                <w:szCs w:val="20"/>
              </w:rPr>
            </w:pPr>
            <w:r w:rsidRPr="001B15BA">
              <w:rPr>
                <w:rFonts w:ascii="Times New Roman" w:hAnsi="Times New Roman" w:cs="Times New Roman"/>
                <w:sz w:val="20"/>
                <w:szCs w:val="20"/>
              </w:rPr>
              <w:t>4</w:t>
            </w:r>
          </w:p>
        </w:tc>
        <w:tc>
          <w:tcPr>
            <w:tcW w:w="3331" w:type="dxa"/>
            <w:vAlign w:val="center"/>
          </w:tcPr>
          <w:p w14:paraId="733EDAA8" w14:textId="77777777" w:rsidR="001F66DA" w:rsidRPr="001B15BA" w:rsidRDefault="001F66DA" w:rsidP="00ED70F3">
            <w:pPr>
              <w:pStyle w:val="af0"/>
              <w:spacing w:line="288" w:lineRule="auto"/>
              <w:ind w:left="99" w:right="39"/>
              <w:jc w:val="center"/>
              <w:rPr>
                <w:rFonts w:ascii="Times New Roman" w:hAnsi="Times New Roman" w:cs="Times New Roman"/>
                <w:sz w:val="20"/>
                <w:szCs w:val="20"/>
              </w:rPr>
            </w:pPr>
            <w:r w:rsidRPr="001B15BA">
              <w:rPr>
                <w:rFonts w:ascii="Times New Roman" w:hAnsi="Times New Roman" w:cs="Times New Roman"/>
                <w:sz w:val="20"/>
                <w:szCs w:val="20"/>
              </w:rPr>
              <w:t>Δαπάνες εργαστηριακού εξοπλισμού</w:t>
            </w:r>
          </w:p>
        </w:tc>
        <w:tc>
          <w:tcPr>
            <w:tcW w:w="3402" w:type="dxa"/>
            <w:vAlign w:val="center"/>
          </w:tcPr>
          <w:p w14:paraId="4D5753FE" w14:textId="77777777" w:rsidR="001F66DA" w:rsidRPr="001B15BA" w:rsidRDefault="001F66DA" w:rsidP="00ED70F3">
            <w:pPr>
              <w:pStyle w:val="af0"/>
              <w:spacing w:line="288" w:lineRule="auto"/>
              <w:ind w:left="35" w:right="178"/>
              <w:jc w:val="center"/>
              <w:rPr>
                <w:rFonts w:ascii="Times New Roman" w:hAnsi="Times New Roman" w:cs="Times New Roman"/>
                <w:sz w:val="20"/>
                <w:szCs w:val="20"/>
              </w:rPr>
            </w:pPr>
            <w:r w:rsidRPr="001B15BA">
              <w:rPr>
                <w:rFonts w:ascii="Times New Roman" w:hAnsi="Times New Roman" w:cs="Times New Roman"/>
                <w:sz w:val="20"/>
                <w:szCs w:val="20"/>
              </w:rPr>
              <w:t>Έως 30% επιχορηγούμενου Π/Υ</w:t>
            </w:r>
          </w:p>
        </w:tc>
      </w:tr>
      <w:tr w:rsidR="001F66DA" w:rsidRPr="001B15BA" w14:paraId="32ACD2F5" w14:textId="77777777" w:rsidTr="004D3A1D">
        <w:tc>
          <w:tcPr>
            <w:tcW w:w="1205" w:type="dxa"/>
            <w:vAlign w:val="center"/>
          </w:tcPr>
          <w:p w14:paraId="2D427342" w14:textId="77777777" w:rsidR="001F66DA" w:rsidRPr="001B15BA" w:rsidRDefault="001F66DA" w:rsidP="00ED70F3">
            <w:pPr>
              <w:pStyle w:val="af0"/>
              <w:spacing w:line="288" w:lineRule="auto"/>
              <w:ind w:left="284" w:right="326"/>
              <w:jc w:val="center"/>
              <w:rPr>
                <w:rFonts w:ascii="Times New Roman" w:hAnsi="Times New Roman" w:cs="Times New Roman"/>
                <w:sz w:val="20"/>
                <w:szCs w:val="20"/>
              </w:rPr>
            </w:pPr>
            <w:r w:rsidRPr="001B15BA">
              <w:rPr>
                <w:rFonts w:ascii="Times New Roman" w:hAnsi="Times New Roman" w:cs="Times New Roman"/>
                <w:sz w:val="20"/>
                <w:szCs w:val="20"/>
              </w:rPr>
              <w:t>5</w:t>
            </w:r>
          </w:p>
        </w:tc>
        <w:tc>
          <w:tcPr>
            <w:tcW w:w="3331" w:type="dxa"/>
            <w:vAlign w:val="center"/>
          </w:tcPr>
          <w:p w14:paraId="694C633F" w14:textId="77777777" w:rsidR="001F66DA" w:rsidRPr="001B15BA" w:rsidRDefault="001F66DA" w:rsidP="00ED70F3">
            <w:pPr>
              <w:pStyle w:val="af0"/>
              <w:spacing w:line="288" w:lineRule="auto"/>
              <w:ind w:left="99" w:right="39"/>
              <w:jc w:val="center"/>
              <w:rPr>
                <w:rFonts w:ascii="Times New Roman" w:hAnsi="Times New Roman" w:cs="Times New Roman"/>
                <w:sz w:val="20"/>
                <w:szCs w:val="20"/>
              </w:rPr>
            </w:pPr>
            <w:r w:rsidRPr="001B15BA">
              <w:rPr>
                <w:rFonts w:ascii="Times New Roman" w:hAnsi="Times New Roman" w:cs="Times New Roman"/>
                <w:sz w:val="20"/>
                <w:szCs w:val="20"/>
              </w:rPr>
              <w:t>Δαπάνες λογισμικού και εξοπλισμού πληροφορικής</w:t>
            </w:r>
          </w:p>
        </w:tc>
        <w:tc>
          <w:tcPr>
            <w:tcW w:w="3402" w:type="dxa"/>
            <w:vAlign w:val="center"/>
          </w:tcPr>
          <w:p w14:paraId="32885189" w14:textId="77777777" w:rsidR="001F66DA" w:rsidRPr="001B15BA" w:rsidRDefault="001F66DA" w:rsidP="00ED70F3">
            <w:pPr>
              <w:pStyle w:val="af0"/>
              <w:spacing w:line="288" w:lineRule="auto"/>
              <w:ind w:left="35" w:right="178"/>
              <w:jc w:val="center"/>
              <w:rPr>
                <w:rFonts w:ascii="Times New Roman" w:hAnsi="Times New Roman" w:cs="Times New Roman"/>
                <w:sz w:val="20"/>
                <w:szCs w:val="20"/>
              </w:rPr>
            </w:pPr>
            <w:r w:rsidRPr="001B15BA">
              <w:rPr>
                <w:rFonts w:ascii="Times New Roman" w:hAnsi="Times New Roman" w:cs="Times New Roman"/>
                <w:sz w:val="20"/>
                <w:szCs w:val="20"/>
              </w:rPr>
              <w:t>Έως 20% επιχορηγούμενου Π/Υ</w:t>
            </w:r>
          </w:p>
        </w:tc>
      </w:tr>
      <w:tr w:rsidR="001F66DA" w:rsidRPr="001B15BA" w14:paraId="10517E71" w14:textId="77777777" w:rsidTr="004D3A1D">
        <w:tc>
          <w:tcPr>
            <w:tcW w:w="1205" w:type="dxa"/>
            <w:vAlign w:val="center"/>
          </w:tcPr>
          <w:p w14:paraId="2B25C0D8" w14:textId="77777777" w:rsidR="001F66DA" w:rsidRPr="001B15BA" w:rsidRDefault="001F66DA" w:rsidP="00ED70F3">
            <w:pPr>
              <w:pStyle w:val="af0"/>
              <w:spacing w:line="288" w:lineRule="auto"/>
              <w:ind w:left="284" w:right="326"/>
              <w:jc w:val="center"/>
              <w:rPr>
                <w:rFonts w:ascii="Times New Roman" w:hAnsi="Times New Roman" w:cs="Times New Roman"/>
                <w:sz w:val="20"/>
                <w:szCs w:val="20"/>
              </w:rPr>
            </w:pPr>
            <w:r w:rsidRPr="001B15BA">
              <w:rPr>
                <w:rFonts w:ascii="Times New Roman" w:hAnsi="Times New Roman" w:cs="Times New Roman"/>
                <w:sz w:val="20"/>
                <w:szCs w:val="20"/>
              </w:rPr>
              <w:lastRenderedPageBreak/>
              <w:t>6</w:t>
            </w:r>
          </w:p>
        </w:tc>
        <w:tc>
          <w:tcPr>
            <w:tcW w:w="3331" w:type="dxa"/>
            <w:vAlign w:val="center"/>
          </w:tcPr>
          <w:p w14:paraId="6263EF04" w14:textId="77777777" w:rsidR="001F66DA" w:rsidRPr="001B15BA" w:rsidRDefault="001F66DA" w:rsidP="00ED70F3">
            <w:pPr>
              <w:pStyle w:val="af0"/>
              <w:spacing w:line="288" w:lineRule="auto"/>
              <w:ind w:left="99" w:right="39"/>
              <w:jc w:val="center"/>
              <w:rPr>
                <w:rFonts w:ascii="Times New Roman" w:hAnsi="Times New Roman" w:cs="Times New Roman"/>
                <w:sz w:val="20"/>
                <w:szCs w:val="20"/>
              </w:rPr>
            </w:pPr>
            <w:r w:rsidRPr="001B15BA">
              <w:rPr>
                <w:rFonts w:ascii="Times New Roman" w:hAnsi="Times New Roman" w:cs="Times New Roman"/>
                <w:sz w:val="20"/>
                <w:szCs w:val="20"/>
              </w:rPr>
              <w:t>Δαπάνες συμβουλευτικών υπηρεσιών - μελετών για την προσαρμογή της επιχείρησης στις απαιτήσεις της Βιομηχανίας 4.0</w:t>
            </w:r>
          </w:p>
        </w:tc>
        <w:tc>
          <w:tcPr>
            <w:tcW w:w="3402" w:type="dxa"/>
            <w:vAlign w:val="center"/>
          </w:tcPr>
          <w:p w14:paraId="487A8B75" w14:textId="77777777" w:rsidR="001F66DA" w:rsidRPr="001B15BA" w:rsidRDefault="001F66DA" w:rsidP="00ED70F3">
            <w:pPr>
              <w:pStyle w:val="af0"/>
              <w:spacing w:line="288" w:lineRule="auto"/>
              <w:ind w:left="35" w:right="178"/>
              <w:jc w:val="center"/>
              <w:rPr>
                <w:rFonts w:ascii="Times New Roman" w:hAnsi="Times New Roman" w:cs="Times New Roman"/>
                <w:sz w:val="20"/>
                <w:szCs w:val="20"/>
              </w:rPr>
            </w:pPr>
            <w:r w:rsidRPr="001B15BA">
              <w:rPr>
                <w:rFonts w:ascii="Times New Roman" w:hAnsi="Times New Roman" w:cs="Times New Roman"/>
                <w:sz w:val="20"/>
                <w:szCs w:val="20"/>
              </w:rPr>
              <w:t>Έως 10% επιχορηγούμενου Π/Υ</w:t>
            </w:r>
          </w:p>
          <w:p w14:paraId="2044F401" w14:textId="77777777" w:rsidR="001F66DA" w:rsidRPr="001B15BA" w:rsidRDefault="001F66DA" w:rsidP="00ED70F3">
            <w:pPr>
              <w:pStyle w:val="af0"/>
              <w:spacing w:line="288" w:lineRule="auto"/>
              <w:ind w:left="35" w:right="178"/>
              <w:jc w:val="center"/>
              <w:rPr>
                <w:rFonts w:ascii="Times New Roman" w:hAnsi="Times New Roman" w:cs="Times New Roman"/>
                <w:sz w:val="20"/>
                <w:szCs w:val="20"/>
              </w:rPr>
            </w:pPr>
            <w:r w:rsidRPr="001B15BA">
              <w:rPr>
                <w:rFonts w:ascii="Times New Roman" w:hAnsi="Times New Roman" w:cs="Times New Roman"/>
                <w:sz w:val="20"/>
                <w:szCs w:val="20"/>
              </w:rPr>
              <w:t>Ένταση Ενίσχυσης 50%</w:t>
            </w:r>
          </w:p>
        </w:tc>
      </w:tr>
      <w:tr w:rsidR="001F66DA" w:rsidRPr="001B15BA" w14:paraId="0760037B" w14:textId="77777777" w:rsidTr="004D3A1D">
        <w:tc>
          <w:tcPr>
            <w:tcW w:w="1205" w:type="dxa"/>
            <w:vAlign w:val="center"/>
          </w:tcPr>
          <w:p w14:paraId="216C71BF" w14:textId="77777777" w:rsidR="001F66DA" w:rsidRPr="001B15BA" w:rsidRDefault="001F66DA" w:rsidP="00ED70F3">
            <w:pPr>
              <w:pStyle w:val="af0"/>
              <w:spacing w:line="288" w:lineRule="auto"/>
              <w:ind w:left="284" w:right="326"/>
              <w:jc w:val="center"/>
              <w:rPr>
                <w:rFonts w:ascii="Times New Roman" w:hAnsi="Times New Roman" w:cs="Times New Roman"/>
                <w:sz w:val="20"/>
                <w:szCs w:val="20"/>
              </w:rPr>
            </w:pPr>
            <w:r w:rsidRPr="001B15BA">
              <w:rPr>
                <w:rFonts w:ascii="Times New Roman" w:hAnsi="Times New Roman" w:cs="Times New Roman"/>
                <w:sz w:val="20"/>
                <w:szCs w:val="20"/>
              </w:rPr>
              <w:t>7</w:t>
            </w:r>
          </w:p>
        </w:tc>
        <w:tc>
          <w:tcPr>
            <w:tcW w:w="3331" w:type="dxa"/>
            <w:vAlign w:val="center"/>
          </w:tcPr>
          <w:p w14:paraId="585464CE" w14:textId="77777777" w:rsidR="001F66DA" w:rsidRPr="001B15BA" w:rsidRDefault="001F66DA" w:rsidP="00ED70F3">
            <w:pPr>
              <w:pStyle w:val="af0"/>
              <w:spacing w:line="288" w:lineRule="auto"/>
              <w:ind w:left="99" w:right="39"/>
              <w:jc w:val="center"/>
              <w:rPr>
                <w:rFonts w:ascii="Times New Roman" w:hAnsi="Times New Roman" w:cs="Times New Roman"/>
                <w:sz w:val="20"/>
                <w:szCs w:val="20"/>
              </w:rPr>
            </w:pPr>
            <w:proofErr w:type="spellStart"/>
            <w:r w:rsidRPr="001B15BA">
              <w:rPr>
                <w:rFonts w:ascii="Times New Roman" w:hAnsi="Times New Roman" w:cs="Times New Roman"/>
                <w:sz w:val="20"/>
                <w:szCs w:val="20"/>
              </w:rPr>
              <w:t>Training</w:t>
            </w:r>
            <w:proofErr w:type="spellEnd"/>
            <w:r w:rsidRPr="001B15BA">
              <w:rPr>
                <w:rFonts w:ascii="Times New Roman" w:hAnsi="Times New Roman" w:cs="Times New Roman"/>
                <w:sz w:val="20"/>
                <w:szCs w:val="20"/>
              </w:rPr>
              <w:t xml:space="preserve"> Προσαρμογή Εργατικού Δυναμικού (</w:t>
            </w:r>
            <w:proofErr w:type="spellStart"/>
            <w:r w:rsidRPr="001B15BA">
              <w:rPr>
                <w:rFonts w:ascii="Times New Roman" w:hAnsi="Times New Roman" w:cs="Times New Roman"/>
                <w:sz w:val="20"/>
                <w:szCs w:val="20"/>
              </w:rPr>
              <w:t>Upskilling</w:t>
            </w:r>
            <w:proofErr w:type="spellEnd"/>
            <w:r w:rsidRPr="001B15BA">
              <w:rPr>
                <w:rFonts w:ascii="Times New Roman" w:hAnsi="Times New Roman" w:cs="Times New Roman"/>
                <w:sz w:val="20"/>
                <w:szCs w:val="20"/>
              </w:rPr>
              <w:t xml:space="preserve"> and </w:t>
            </w:r>
            <w:proofErr w:type="spellStart"/>
            <w:r w:rsidRPr="001B15BA">
              <w:rPr>
                <w:rFonts w:ascii="Times New Roman" w:hAnsi="Times New Roman" w:cs="Times New Roman"/>
                <w:sz w:val="20"/>
                <w:szCs w:val="20"/>
              </w:rPr>
              <w:t>reskilling</w:t>
            </w:r>
            <w:proofErr w:type="spellEnd"/>
            <w:r w:rsidRPr="001B15BA">
              <w:rPr>
                <w:rFonts w:ascii="Times New Roman" w:hAnsi="Times New Roman" w:cs="Times New Roman"/>
                <w:sz w:val="20"/>
                <w:szCs w:val="20"/>
              </w:rPr>
              <w:t>) άμεσα σχετιζόμενη με το επενδυτικό σχέδιο</w:t>
            </w:r>
          </w:p>
        </w:tc>
        <w:tc>
          <w:tcPr>
            <w:tcW w:w="3402" w:type="dxa"/>
            <w:vAlign w:val="center"/>
          </w:tcPr>
          <w:p w14:paraId="3FE4472D" w14:textId="77777777" w:rsidR="001F66DA" w:rsidRPr="001B15BA" w:rsidRDefault="001F66DA" w:rsidP="00ED70F3">
            <w:pPr>
              <w:pStyle w:val="af0"/>
              <w:spacing w:line="288" w:lineRule="auto"/>
              <w:ind w:left="35" w:right="178"/>
              <w:jc w:val="center"/>
              <w:rPr>
                <w:rFonts w:ascii="Times New Roman" w:hAnsi="Times New Roman" w:cs="Times New Roman"/>
                <w:sz w:val="20"/>
                <w:szCs w:val="20"/>
              </w:rPr>
            </w:pPr>
            <w:r w:rsidRPr="001B15BA">
              <w:rPr>
                <w:rFonts w:ascii="Times New Roman" w:hAnsi="Times New Roman" w:cs="Times New Roman"/>
                <w:sz w:val="20"/>
                <w:szCs w:val="20"/>
              </w:rPr>
              <w:t>Έως 10% επιχορηγούμενου Π/Υ</w:t>
            </w:r>
          </w:p>
          <w:p w14:paraId="338B704D" w14:textId="77777777" w:rsidR="001F66DA" w:rsidRPr="001B15BA" w:rsidRDefault="001F66DA" w:rsidP="00ED70F3">
            <w:pPr>
              <w:pStyle w:val="af0"/>
              <w:spacing w:line="288" w:lineRule="auto"/>
              <w:ind w:left="35" w:right="178"/>
              <w:jc w:val="center"/>
              <w:rPr>
                <w:rFonts w:ascii="Times New Roman" w:hAnsi="Times New Roman" w:cs="Times New Roman"/>
                <w:sz w:val="20"/>
                <w:szCs w:val="20"/>
              </w:rPr>
            </w:pPr>
            <w:r w:rsidRPr="001B15BA">
              <w:rPr>
                <w:rFonts w:ascii="Times New Roman" w:hAnsi="Times New Roman" w:cs="Times New Roman"/>
                <w:sz w:val="20"/>
                <w:szCs w:val="20"/>
              </w:rPr>
              <w:t>Ένταση Ενίσχυσης 50%-70%</w:t>
            </w:r>
          </w:p>
        </w:tc>
      </w:tr>
    </w:tbl>
    <w:p w14:paraId="0A5D3E92" w14:textId="77777777" w:rsidR="001B15BA" w:rsidRDefault="001B15BA" w:rsidP="00ED70F3">
      <w:pPr>
        <w:pStyle w:val="af0"/>
        <w:spacing w:line="288" w:lineRule="auto"/>
        <w:ind w:left="284" w:right="323"/>
        <w:jc w:val="both"/>
        <w:rPr>
          <w:rFonts w:ascii="Times New Roman" w:hAnsi="Times New Roman" w:cs="Times New Roman"/>
          <w:u w:val="single"/>
        </w:rPr>
      </w:pPr>
    </w:p>
    <w:p w14:paraId="109A403D" w14:textId="5D686E53" w:rsidR="001F66DA" w:rsidRPr="001B15BA" w:rsidRDefault="001F66DA" w:rsidP="00ED70F3">
      <w:pPr>
        <w:pStyle w:val="af0"/>
        <w:spacing w:line="288" w:lineRule="auto"/>
        <w:ind w:left="284" w:right="323"/>
        <w:jc w:val="both"/>
        <w:rPr>
          <w:rFonts w:ascii="Times New Roman" w:hAnsi="Times New Roman" w:cs="Times New Roman"/>
          <w:u w:val="single"/>
        </w:rPr>
      </w:pPr>
      <w:r w:rsidRPr="001B15BA">
        <w:rPr>
          <w:rFonts w:ascii="Times New Roman" w:hAnsi="Times New Roman" w:cs="Times New Roman"/>
          <w:u w:val="single"/>
        </w:rPr>
        <w:t xml:space="preserve">Ως ημερομηνία έναρξης </w:t>
      </w:r>
      <w:proofErr w:type="spellStart"/>
      <w:r w:rsidRPr="001B15BA">
        <w:rPr>
          <w:rFonts w:ascii="Times New Roman" w:hAnsi="Times New Roman" w:cs="Times New Roman"/>
          <w:u w:val="single"/>
        </w:rPr>
        <w:t>επιλεξιμότητας</w:t>
      </w:r>
      <w:proofErr w:type="spellEnd"/>
      <w:r w:rsidRPr="001B15BA">
        <w:rPr>
          <w:rFonts w:ascii="Times New Roman" w:hAnsi="Times New Roman" w:cs="Times New Roman"/>
          <w:u w:val="single"/>
        </w:rPr>
        <w:t xml:space="preserve"> των δαπανών ορίζεται η ημερομηνία υποβολής του επενδυτικού σχεδίου</w:t>
      </w:r>
    </w:p>
    <w:p w14:paraId="089F17CA" w14:textId="77777777" w:rsidR="001F66DA" w:rsidRPr="001B15BA" w:rsidRDefault="001F66DA" w:rsidP="00ED70F3">
      <w:pPr>
        <w:pStyle w:val="af0"/>
        <w:spacing w:line="288" w:lineRule="auto"/>
        <w:ind w:left="284" w:right="323"/>
        <w:jc w:val="both"/>
        <w:rPr>
          <w:rFonts w:ascii="Times New Roman" w:hAnsi="Times New Roman" w:cs="Times New Roman"/>
        </w:rPr>
      </w:pPr>
      <w:r w:rsidRPr="001B15BA">
        <w:rPr>
          <w:rFonts w:ascii="Times New Roman" w:hAnsi="Times New Roman" w:cs="Times New Roman"/>
        </w:rPr>
        <w:t xml:space="preserve">Επισημαίνεται ότι δαπάνες τουλάχιστον ίσες με το 30% του εκάστοτε εγκεκριμένου επιχορηγούμενου προϋπολογισμού της επένδυσης, θα πρέπει να έχουν πραγματοποιηθεί και να έχουν αποτελέσει αντικείμενο αιτήματος επαλήθευσης στο πρώτο έτος υλοποίησής της. Σε αντίθετη περίπτωση το επενδυτικό σχέδιο θα </w:t>
      </w:r>
      <w:proofErr w:type="spellStart"/>
      <w:r w:rsidRPr="001B15BA">
        <w:rPr>
          <w:rFonts w:ascii="Times New Roman" w:hAnsi="Times New Roman" w:cs="Times New Roman"/>
        </w:rPr>
        <w:t>απεντάσσεται</w:t>
      </w:r>
      <w:proofErr w:type="spellEnd"/>
      <w:r w:rsidRPr="001B15BA">
        <w:rPr>
          <w:rFonts w:ascii="Times New Roman" w:hAnsi="Times New Roman" w:cs="Times New Roman"/>
        </w:rPr>
        <w:t>.</w:t>
      </w:r>
    </w:p>
    <w:p w14:paraId="5A700948" w14:textId="77777777" w:rsidR="001F66DA" w:rsidRPr="001B15BA" w:rsidRDefault="001F66DA" w:rsidP="001B15BA">
      <w:pPr>
        <w:spacing w:after="120" w:line="288" w:lineRule="auto"/>
        <w:ind w:left="284" w:right="326"/>
        <w:jc w:val="both"/>
        <w:rPr>
          <w:rFonts w:ascii="Times New Roman" w:hAnsi="Times New Roman" w:cs="Times New Roman"/>
        </w:rPr>
      </w:pPr>
    </w:p>
    <w:p w14:paraId="403478CD" w14:textId="666D0572" w:rsidR="00502C43" w:rsidRPr="001B15BA" w:rsidRDefault="00C24E3E" w:rsidP="001B15BA">
      <w:pPr>
        <w:pStyle w:val="20"/>
        <w:shd w:val="clear" w:color="auto" w:fill="D9D9D9" w:themeFill="background1" w:themeFillShade="D9"/>
        <w:spacing w:before="0" w:after="120" w:line="288" w:lineRule="auto"/>
        <w:ind w:left="284" w:right="326"/>
        <w:jc w:val="both"/>
        <w:rPr>
          <w:rFonts w:ascii="Times New Roman" w:hAnsi="Times New Roman" w:cs="Times New Roman"/>
          <w:b/>
          <w:sz w:val="22"/>
          <w:szCs w:val="22"/>
        </w:rPr>
      </w:pPr>
      <w:bookmarkStart w:id="2" w:name="_Toc119053809"/>
      <w:r w:rsidRPr="001B15BA">
        <w:rPr>
          <w:rFonts w:ascii="Times New Roman" w:hAnsi="Times New Roman" w:cs="Times New Roman"/>
          <w:b/>
          <w:bCs/>
          <w:color w:val="auto"/>
          <w:sz w:val="22"/>
          <w:szCs w:val="22"/>
        </w:rPr>
        <w:t>Β.</w:t>
      </w:r>
      <w:r w:rsidR="00502C43" w:rsidRPr="001B15BA">
        <w:rPr>
          <w:rFonts w:ascii="Times New Roman" w:hAnsi="Times New Roman" w:cs="Times New Roman"/>
          <w:b/>
          <w:bCs/>
          <w:color w:val="auto"/>
          <w:sz w:val="22"/>
          <w:szCs w:val="22"/>
        </w:rPr>
        <w:t xml:space="preserve"> </w:t>
      </w:r>
      <w:r w:rsidR="001F66DA" w:rsidRPr="001B15BA">
        <w:rPr>
          <w:rFonts w:ascii="Times New Roman" w:hAnsi="Times New Roman" w:cs="Times New Roman"/>
          <w:b/>
          <w:bCs/>
          <w:color w:val="auto"/>
          <w:sz w:val="22"/>
          <w:szCs w:val="22"/>
        </w:rPr>
        <w:t>Ενημερωτικό προγράμματος Εξοικονομώ - Επιχειρώ</w:t>
      </w:r>
      <w:bookmarkEnd w:id="2"/>
    </w:p>
    <w:p w14:paraId="1CD26CE8" w14:textId="77777777" w:rsidR="001F66DA" w:rsidRPr="001B15BA" w:rsidRDefault="001F66DA" w:rsidP="00ED70F3">
      <w:pPr>
        <w:pStyle w:val="Web"/>
        <w:spacing w:after="120" w:line="288" w:lineRule="auto"/>
        <w:ind w:left="284" w:right="326"/>
        <w:jc w:val="both"/>
        <w:rPr>
          <w:bCs/>
          <w:sz w:val="22"/>
          <w:szCs w:val="22"/>
        </w:rPr>
      </w:pPr>
      <w:r w:rsidRPr="001B15BA">
        <w:rPr>
          <w:bCs/>
          <w:sz w:val="22"/>
          <w:szCs w:val="22"/>
        </w:rPr>
        <w:t xml:space="preserve">Στο πλαίσιο των πολιτικών και μέτρων του Εθνικού Σχεδίου για την Ενέργεια και το Κλίμα, παρουσιάστηκε η Προδημοσίευση του Προγράμματος «Εξοικονομώ – Επιχειρώ». </w:t>
      </w:r>
    </w:p>
    <w:p w14:paraId="4FA8CDD5" w14:textId="0F83F630" w:rsidR="001F66DA" w:rsidRPr="001B15BA" w:rsidRDefault="001F66DA" w:rsidP="00ED70F3">
      <w:pPr>
        <w:pStyle w:val="Web"/>
        <w:numPr>
          <w:ilvl w:val="0"/>
          <w:numId w:val="48"/>
        </w:numPr>
        <w:spacing w:after="120" w:line="288" w:lineRule="auto"/>
        <w:ind w:left="709" w:right="326" w:hanging="425"/>
        <w:jc w:val="both"/>
        <w:rPr>
          <w:bCs/>
          <w:sz w:val="22"/>
          <w:szCs w:val="22"/>
        </w:rPr>
      </w:pPr>
      <w:r w:rsidRPr="001B15BA">
        <w:rPr>
          <w:bCs/>
          <w:sz w:val="22"/>
          <w:szCs w:val="22"/>
        </w:rPr>
        <w:t>Οι τρείς Ενεργειακοί Στόχοι προγράμματος είναι:</w:t>
      </w:r>
    </w:p>
    <w:p w14:paraId="19ED3E25"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Μείωση εκπεμπόμενων ρύπων (CO2) τουλάχιστον κατά 35%</w:t>
      </w:r>
    </w:p>
    <w:p w14:paraId="3D75DC25"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Εξοικονόμηση πρωτογενούς ενέργειας τουλάχιστον κατά 35%</w:t>
      </w:r>
    </w:p>
    <w:p w14:paraId="6D8B54F3"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Αναβάθμιση της ενεργειακής κατηγορίας βάσει ΠΕΑ τουλάχιστον κατά τρείς (3) ενεργειακές τάξεις σε σχέση με την υπάρχουσα κατάταξη.</w:t>
      </w:r>
    </w:p>
    <w:p w14:paraId="1546E27E" w14:textId="77777777" w:rsidR="001F66DA" w:rsidRPr="001B15BA" w:rsidRDefault="001F66DA" w:rsidP="00ED70F3">
      <w:pPr>
        <w:pStyle w:val="Web"/>
        <w:spacing w:after="120" w:line="288" w:lineRule="auto"/>
        <w:ind w:left="284" w:right="326"/>
        <w:jc w:val="both"/>
        <w:rPr>
          <w:bCs/>
          <w:sz w:val="22"/>
          <w:szCs w:val="22"/>
        </w:rPr>
      </w:pPr>
      <w:r w:rsidRPr="001B15BA">
        <w:rPr>
          <w:bCs/>
          <w:sz w:val="22"/>
          <w:szCs w:val="22"/>
        </w:rPr>
        <w:t>Δικαιούχοι είναι οι πολύ μικρές, μικρές και μεσαίες επιχειρήσεις (ΜΜΕ), των κλάδων Εμπορίου, Υπηρεσιών και Τουρισμού. Οι επιλέξιμοι Κωδικοί Αριθμοί Δραστηριότητας  (ΚΑΔ) θα δημοσιευθούν αναλυτικά με την προκήρυξη του προγράμματος.</w:t>
      </w:r>
    </w:p>
    <w:p w14:paraId="5B6BCB1F" w14:textId="4FC59988" w:rsidR="001F66DA" w:rsidRPr="001B15BA" w:rsidRDefault="001F66DA" w:rsidP="00ED70F3">
      <w:pPr>
        <w:pStyle w:val="Web"/>
        <w:numPr>
          <w:ilvl w:val="0"/>
          <w:numId w:val="48"/>
        </w:numPr>
        <w:spacing w:after="120" w:line="288" w:lineRule="auto"/>
        <w:ind w:left="709" w:right="326" w:hanging="425"/>
        <w:jc w:val="both"/>
        <w:rPr>
          <w:bCs/>
          <w:sz w:val="22"/>
          <w:szCs w:val="22"/>
        </w:rPr>
      </w:pPr>
      <w:r w:rsidRPr="001B15BA">
        <w:rPr>
          <w:bCs/>
          <w:sz w:val="22"/>
          <w:szCs w:val="22"/>
        </w:rPr>
        <w:t>Βασικές προϋποθέσεις συμμετοχής μιας επιχείρησης στην Δράση είναι:</w:t>
      </w:r>
    </w:p>
    <w:p w14:paraId="515C4BD0"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έχει συσταθεί, με επιλέξιμο ΚΑΔ για την Δράση μέχρι την 31/12/2020.</w:t>
      </w:r>
    </w:p>
    <w:p w14:paraId="5CD54573"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έχει κλείσει πριν την ημερομηνία υποβολής της πρότασης χρηματοδότησης, τουλάχιστον δύο διαχειριστικές χρήσεις.</w:t>
      </w:r>
    </w:p>
    <w:p w14:paraId="7CD63347"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lastRenderedPageBreak/>
        <w:t>•</w:t>
      </w:r>
      <w:r w:rsidRPr="001B15BA">
        <w:rPr>
          <w:bCs/>
          <w:sz w:val="22"/>
          <w:szCs w:val="22"/>
        </w:rPr>
        <w:tab/>
        <w:t>Να δραστηριοποιείται στην Ελληνική επικράτεια και να δηλώσει ως τόπο/τόπους για την υλοποίηση των ενεργειών της παρούσας δράσης αποκλειστικά ανά Περιφέρεια. Στην αίτηση χρηματοδότησης δηλώνεται η Περιφέρεια στην οποία θα πραγματοποιηθεί το επενδυτικό σχέδιο.</w:t>
      </w:r>
    </w:p>
    <w:p w14:paraId="407A1737"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 xml:space="preserve">Να λειτουργεί νόμιμα διαθέτοντας το κατάλληλο </w:t>
      </w:r>
      <w:proofErr w:type="spellStart"/>
      <w:r w:rsidRPr="001B15BA">
        <w:rPr>
          <w:bCs/>
          <w:sz w:val="22"/>
          <w:szCs w:val="22"/>
        </w:rPr>
        <w:t>αδειοδοτικό</w:t>
      </w:r>
      <w:proofErr w:type="spellEnd"/>
      <w:r w:rsidRPr="001B15BA">
        <w:rPr>
          <w:bCs/>
          <w:sz w:val="22"/>
          <w:szCs w:val="22"/>
        </w:rPr>
        <w:t xml:space="preserve"> έγγραφο, σύμφωνα με την κείμενη νομοθεσία και την ασκούμενη δραστηριότητά τους.</w:t>
      </w:r>
    </w:p>
    <w:p w14:paraId="26D96C87"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λειτουργεί αποκλειστικά με μία από τις ακόλουθες μορφές: επιχειρήσεις εταιρικού /εμπορικού χαρακτήρα: Ανώνυμη Εταιρία, Εταιρία Περιορισμένης Ευθύνης, Ομόρρυθμη Εταιρία ή Ετερόρρυθμη Εταιρία, Ι.Κ.Ε, Ατομική Επιχείρηση, Κοινωνική Συνεταιριστική Επιχείρηση του Ν. 4019/2011 όπως ισχύει, Συνεταιρισμός και να τηρούν απλογραφικά ή διπλογραφικά βιβλία του ν.4308/2014, όπως ισχύει.</w:t>
      </w:r>
    </w:p>
    <w:p w14:paraId="7E253ED2"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μην υπάρχουν αυθαίρετες κατασκευές στο ακίνητο ή να έχουν τακτοποιηθεί εφόσον υπάρχουν.</w:t>
      </w:r>
    </w:p>
    <w:p w14:paraId="75E7FEF0"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έχει ολοκληρωθεί η διενέργεια Ενεργειακού Ελέγχου.</w:t>
      </w:r>
    </w:p>
    <w:p w14:paraId="602C38BE"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εκδοθεί Πιστοποιητικό Ενεργειακής Απόδοσης, εφόσον απαιτείται, για τις αιτήσεις που περιλαμβάνουν μέτρα βελτίωσης της ενεργειακής απόδοσης των κτιριακών υποδομών.</w:t>
      </w:r>
    </w:p>
    <w:p w14:paraId="1B89BF18"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επιτυγχάνει τουλάχιστον τον ελάχιστο ενεργειακό στόχο.</w:t>
      </w:r>
    </w:p>
    <w:p w14:paraId="0E74CF0B"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μην συγχρηματοδοτούνται οι δαπάνες που περιλαμβάνονται στο επενδυτικό σχέδιο.</w:t>
      </w:r>
    </w:p>
    <w:p w14:paraId="32378BE0"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δεσμευτεί ότι θα μεριμνήσει για τις κατάλληλες υποδομές και υπηρεσίες με σκοπό την ελαχιστοποίηση των εμποδίων πρόσβασης ατόμων με αναπηρία.</w:t>
      </w:r>
    </w:p>
    <w:p w14:paraId="17FDD0AB" w14:textId="77777777" w:rsidR="001F66DA"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υπάρχει ιδιοκτησία ή παραχώρηση χρήσης ή μίσθωση ή νόμιμη σύσταση επικαρπίας επί του ακινήτου για χρονικό διάστημα έξι ετών από την ημερομηνία έκδοσης της απόφασης υπαγωγής.</w:t>
      </w:r>
    </w:p>
    <w:p w14:paraId="39A9D432" w14:textId="105A0058" w:rsidR="00502C43" w:rsidRPr="001B15BA" w:rsidRDefault="001F66DA" w:rsidP="00ED70F3">
      <w:pPr>
        <w:pStyle w:val="Web"/>
        <w:spacing w:after="120" w:line="288" w:lineRule="auto"/>
        <w:ind w:left="993" w:right="326" w:hanging="284"/>
        <w:jc w:val="both"/>
        <w:rPr>
          <w:bCs/>
          <w:sz w:val="22"/>
          <w:szCs w:val="22"/>
        </w:rPr>
      </w:pPr>
      <w:r w:rsidRPr="001B15BA">
        <w:rPr>
          <w:bCs/>
          <w:sz w:val="22"/>
          <w:szCs w:val="22"/>
        </w:rPr>
        <w:t>•</w:t>
      </w:r>
      <w:r w:rsidRPr="001B15BA">
        <w:rPr>
          <w:bCs/>
          <w:sz w:val="22"/>
          <w:szCs w:val="22"/>
        </w:rPr>
        <w:tab/>
        <w:t>Να πληροί τον χαρακτήρα κινήτρου και για τον σκοπό αυτό δεν πρέπει να έχει γίνει έναρξη εργασιών πριν από την υποβολή της αίτησης χρηματοδότησης από τους δικαιούχους.</w:t>
      </w:r>
    </w:p>
    <w:p w14:paraId="017E57BB" w14:textId="77777777" w:rsidR="001B15BA" w:rsidRDefault="001B15BA" w:rsidP="00ED70F3">
      <w:pPr>
        <w:pStyle w:val="af0"/>
        <w:spacing w:line="288" w:lineRule="auto"/>
        <w:ind w:left="284" w:right="326"/>
        <w:jc w:val="both"/>
        <w:rPr>
          <w:rFonts w:ascii="Times New Roman" w:hAnsi="Times New Roman" w:cs="Times New Roman"/>
          <w:b/>
          <w:bCs/>
          <w:u w:val="single"/>
        </w:rPr>
      </w:pPr>
    </w:p>
    <w:p w14:paraId="5CFFFB6A" w14:textId="5C8F535F" w:rsidR="001F66DA" w:rsidRPr="001B15BA" w:rsidRDefault="001F66DA" w:rsidP="00ED70F3">
      <w:pPr>
        <w:pStyle w:val="af0"/>
        <w:spacing w:line="288" w:lineRule="auto"/>
        <w:ind w:left="284" w:right="326"/>
        <w:jc w:val="both"/>
        <w:rPr>
          <w:rFonts w:ascii="Times New Roman" w:hAnsi="Times New Roman" w:cs="Times New Roman"/>
          <w:b/>
          <w:bCs/>
          <w:u w:val="single"/>
        </w:rPr>
      </w:pPr>
      <w:r w:rsidRPr="001B15BA">
        <w:rPr>
          <w:rFonts w:ascii="Times New Roman" w:hAnsi="Times New Roman" w:cs="Times New Roman"/>
          <w:b/>
          <w:bCs/>
          <w:u w:val="single"/>
        </w:rPr>
        <w:t>Αξιολόγηση Επενδυτικών Σχεδίων</w:t>
      </w:r>
    </w:p>
    <w:p w14:paraId="31683F89" w14:textId="77777777" w:rsidR="001B15BA" w:rsidRDefault="001F66DA" w:rsidP="00ED70F3">
      <w:pPr>
        <w:pStyle w:val="af0"/>
        <w:spacing w:line="288" w:lineRule="auto"/>
        <w:ind w:left="284" w:right="326"/>
        <w:jc w:val="both"/>
        <w:rPr>
          <w:rFonts w:ascii="Times New Roman" w:hAnsi="Times New Roman" w:cs="Times New Roman"/>
          <w:bCs/>
        </w:rPr>
      </w:pPr>
      <w:r w:rsidRPr="001B15BA">
        <w:rPr>
          <w:rFonts w:ascii="Times New Roman" w:hAnsi="Times New Roman" w:cs="Times New Roman"/>
          <w:bCs/>
        </w:rPr>
        <w:t>Η αξιολόγηση των επενδυτικών σχεδίων θα είναι συγκριτική, στο πλαίσιο συνολικής βαθμολογίας που θα προκύπτει βάσει των κάτωθι κριτηρίων:</w:t>
      </w:r>
    </w:p>
    <w:p w14:paraId="0207C11E" w14:textId="40BF59BB" w:rsidR="001F66DA" w:rsidRPr="001B15BA" w:rsidRDefault="001F66DA" w:rsidP="00ED70F3">
      <w:pPr>
        <w:pStyle w:val="af0"/>
        <w:tabs>
          <w:tab w:val="left" w:pos="993"/>
        </w:tabs>
        <w:spacing w:line="288" w:lineRule="auto"/>
        <w:ind w:left="993" w:right="326" w:hanging="425"/>
        <w:jc w:val="both"/>
        <w:rPr>
          <w:rFonts w:ascii="Times New Roman" w:hAnsi="Times New Roman" w:cs="Times New Roman"/>
          <w:bCs/>
        </w:rPr>
      </w:pPr>
      <w:r w:rsidRPr="001B15BA">
        <w:rPr>
          <w:rFonts w:ascii="Times New Roman" w:hAnsi="Times New Roman" w:cs="Times New Roman"/>
          <w:b/>
          <w:bCs/>
        </w:rPr>
        <w:t>Κ1</w:t>
      </w:r>
      <w:r w:rsidRPr="001B15BA">
        <w:rPr>
          <w:rFonts w:ascii="Times New Roman" w:hAnsi="Times New Roman" w:cs="Times New Roman"/>
          <w:bCs/>
        </w:rPr>
        <w:t>:</w:t>
      </w:r>
      <w:r w:rsidR="00ED70F3">
        <w:rPr>
          <w:rFonts w:ascii="Times New Roman" w:hAnsi="Times New Roman" w:cs="Times New Roman"/>
          <w:bCs/>
        </w:rPr>
        <w:tab/>
      </w:r>
      <w:r w:rsidRPr="001B15BA">
        <w:rPr>
          <w:rFonts w:ascii="Times New Roman" w:hAnsi="Times New Roman" w:cs="Times New Roman"/>
          <w:bCs/>
        </w:rPr>
        <w:t>Ανοιγμένη Εξοικονόμηση ετήσιας πρωτογενούς ενέργειας (</w:t>
      </w:r>
      <w:proofErr w:type="spellStart"/>
      <w:r w:rsidRPr="001B15BA">
        <w:rPr>
          <w:rFonts w:ascii="Times New Roman" w:hAnsi="Times New Roman" w:cs="Times New Roman"/>
          <w:bCs/>
        </w:rPr>
        <w:t>kWh</w:t>
      </w:r>
      <w:proofErr w:type="spellEnd"/>
      <w:r w:rsidRPr="001B15BA">
        <w:rPr>
          <w:rFonts w:ascii="Times New Roman" w:hAnsi="Times New Roman" w:cs="Times New Roman"/>
          <w:bCs/>
        </w:rPr>
        <w:t>/m2)</w:t>
      </w:r>
    </w:p>
    <w:p w14:paraId="7E883CB7" w14:textId="07E241F7" w:rsidR="001F66DA" w:rsidRPr="001B15BA" w:rsidRDefault="001F66DA" w:rsidP="00ED70F3">
      <w:pPr>
        <w:pStyle w:val="af0"/>
        <w:tabs>
          <w:tab w:val="left" w:pos="993"/>
        </w:tabs>
        <w:spacing w:line="288" w:lineRule="auto"/>
        <w:ind w:left="993" w:right="326" w:hanging="425"/>
        <w:jc w:val="both"/>
        <w:rPr>
          <w:rFonts w:ascii="Times New Roman" w:hAnsi="Times New Roman" w:cs="Times New Roman"/>
          <w:bCs/>
        </w:rPr>
      </w:pPr>
      <w:r w:rsidRPr="001B15BA">
        <w:rPr>
          <w:rFonts w:ascii="Times New Roman" w:hAnsi="Times New Roman" w:cs="Times New Roman"/>
          <w:b/>
          <w:bCs/>
        </w:rPr>
        <w:t>Κ2</w:t>
      </w:r>
      <w:r w:rsidRPr="001B15BA">
        <w:rPr>
          <w:rFonts w:ascii="Times New Roman" w:hAnsi="Times New Roman" w:cs="Times New Roman"/>
          <w:bCs/>
        </w:rPr>
        <w:t>:</w:t>
      </w:r>
      <w:r w:rsidR="00ED70F3">
        <w:rPr>
          <w:rFonts w:ascii="Times New Roman" w:hAnsi="Times New Roman" w:cs="Times New Roman"/>
          <w:bCs/>
        </w:rPr>
        <w:tab/>
      </w:r>
      <w:r w:rsidRPr="001B15BA">
        <w:rPr>
          <w:rFonts w:ascii="Times New Roman" w:hAnsi="Times New Roman" w:cs="Times New Roman"/>
          <w:bCs/>
        </w:rPr>
        <w:t>Ειδική Εξοικονόμηση ετήσιας πρωτογενούς ενέργειας (ανοιγμένη στις ώρες λειτουργίας)</w:t>
      </w:r>
    </w:p>
    <w:p w14:paraId="4B8E27C0" w14:textId="0E094AD8" w:rsidR="001F66DA" w:rsidRPr="001B15BA" w:rsidRDefault="001F66DA" w:rsidP="00ED70F3">
      <w:pPr>
        <w:pStyle w:val="af0"/>
        <w:tabs>
          <w:tab w:val="left" w:pos="993"/>
        </w:tabs>
        <w:spacing w:line="288" w:lineRule="auto"/>
        <w:ind w:left="993" w:right="326" w:hanging="425"/>
        <w:jc w:val="both"/>
        <w:rPr>
          <w:rFonts w:ascii="Times New Roman" w:hAnsi="Times New Roman" w:cs="Times New Roman"/>
          <w:bCs/>
        </w:rPr>
      </w:pPr>
      <w:r w:rsidRPr="001B15BA">
        <w:rPr>
          <w:rFonts w:ascii="Times New Roman" w:hAnsi="Times New Roman" w:cs="Times New Roman"/>
          <w:b/>
          <w:bCs/>
        </w:rPr>
        <w:lastRenderedPageBreak/>
        <w:t>Κ3</w:t>
      </w:r>
      <w:r w:rsidRPr="001B15BA">
        <w:rPr>
          <w:rFonts w:ascii="Times New Roman" w:hAnsi="Times New Roman" w:cs="Times New Roman"/>
          <w:bCs/>
        </w:rPr>
        <w:t>:</w:t>
      </w:r>
      <w:r w:rsidR="00ED70F3">
        <w:rPr>
          <w:rFonts w:ascii="Times New Roman" w:hAnsi="Times New Roman" w:cs="Times New Roman"/>
          <w:bCs/>
        </w:rPr>
        <w:tab/>
      </w:r>
      <w:r w:rsidRPr="001B15BA">
        <w:rPr>
          <w:rFonts w:ascii="Times New Roman" w:hAnsi="Times New Roman" w:cs="Times New Roman"/>
          <w:bCs/>
        </w:rPr>
        <w:t>Αποδοτικότητα Επένδυσης: ο λόγος της ετήσιας Εξοικονόμησης πρωτογενούς ενέργειας (</w:t>
      </w:r>
      <w:proofErr w:type="spellStart"/>
      <w:r w:rsidRPr="001B15BA">
        <w:rPr>
          <w:rFonts w:ascii="Times New Roman" w:hAnsi="Times New Roman" w:cs="Times New Roman"/>
          <w:bCs/>
        </w:rPr>
        <w:t>kWh</w:t>
      </w:r>
      <w:proofErr w:type="spellEnd"/>
      <w:r w:rsidRPr="001B15BA">
        <w:rPr>
          <w:rFonts w:ascii="Times New Roman" w:hAnsi="Times New Roman" w:cs="Times New Roman"/>
          <w:bCs/>
        </w:rPr>
        <w:t>/m2) ως προς το κόστος της Επένδυσης (σε ανοιγμένα μεγέθη)</w:t>
      </w:r>
    </w:p>
    <w:p w14:paraId="5E35C40D" w14:textId="77777777" w:rsidR="001B15BA" w:rsidRDefault="001B15BA" w:rsidP="00ED70F3">
      <w:pPr>
        <w:pStyle w:val="af0"/>
        <w:spacing w:line="288" w:lineRule="auto"/>
        <w:ind w:left="284" w:right="326"/>
        <w:jc w:val="both"/>
        <w:rPr>
          <w:rFonts w:ascii="Times New Roman" w:hAnsi="Times New Roman" w:cs="Times New Roman"/>
          <w:b/>
          <w:u w:val="single"/>
        </w:rPr>
      </w:pPr>
    </w:p>
    <w:p w14:paraId="572232E4" w14:textId="66F849D8" w:rsidR="001F66DA" w:rsidRPr="001B15BA" w:rsidRDefault="001F66DA" w:rsidP="00ED70F3">
      <w:pPr>
        <w:pStyle w:val="af0"/>
        <w:spacing w:line="288" w:lineRule="auto"/>
        <w:ind w:left="284" w:right="326"/>
        <w:jc w:val="both"/>
        <w:rPr>
          <w:rFonts w:ascii="Times New Roman" w:hAnsi="Times New Roman" w:cs="Times New Roman"/>
          <w:b/>
          <w:u w:val="single"/>
        </w:rPr>
      </w:pPr>
      <w:r w:rsidRPr="001B15BA">
        <w:rPr>
          <w:rFonts w:ascii="Times New Roman" w:hAnsi="Times New Roman" w:cs="Times New Roman"/>
          <w:b/>
          <w:u w:val="single"/>
        </w:rPr>
        <w:t>Προϋπολογισμός Προγράμματος</w:t>
      </w:r>
    </w:p>
    <w:p w14:paraId="56072E4B" w14:textId="77777777" w:rsidR="001F66DA" w:rsidRPr="001B15BA" w:rsidRDefault="001F66DA" w:rsidP="00ED70F3">
      <w:pPr>
        <w:pStyle w:val="af0"/>
        <w:spacing w:line="288" w:lineRule="auto"/>
        <w:ind w:left="284" w:right="326"/>
        <w:jc w:val="both"/>
        <w:rPr>
          <w:rFonts w:ascii="Times New Roman" w:hAnsi="Times New Roman" w:cs="Times New Roman"/>
        </w:rPr>
      </w:pPr>
      <w:r w:rsidRPr="001B15BA">
        <w:rPr>
          <w:rFonts w:ascii="Times New Roman" w:hAnsi="Times New Roman" w:cs="Times New Roman"/>
        </w:rPr>
        <w:t>Ο προϋπολογισμός δημόσιας δαπάνης της δράσης ανέρχεται συνολικά σε 200 εκατ. € και θα κατανέμεται διακριτά σε</w:t>
      </w:r>
    </w:p>
    <w:p w14:paraId="6C87C870"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rPr>
      </w:pPr>
      <w:r w:rsidRPr="001B15BA">
        <w:rPr>
          <w:rFonts w:ascii="Times New Roman" w:hAnsi="Times New Roman" w:cs="Times New Roman"/>
        </w:rPr>
        <w:t>100 εκ € για τους κλάδους Εμπορίου και Υπηρεσιών</w:t>
      </w:r>
    </w:p>
    <w:p w14:paraId="30215EAF"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rPr>
      </w:pPr>
      <w:r w:rsidRPr="001B15BA">
        <w:rPr>
          <w:rFonts w:ascii="Times New Roman" w:hAnsi="Times New Roman" w:cs="Times New Roman"/>
        </w:rPr>
        <w:t>100 εκ € για τον κλάδο Τουρισμού</w:t>
      </w:r>
    </w:p>
    <w:p w14:paraId="0A338947" w14:textId="77777777" w:rsidR="001B15BA" w:rsidRDefault="001B15BA" w:rsidP="00ED70F3">
      <w:pPr>
        <w:pStyle w:val="af0"/>
        <w:spacing w:line="288" w:lineRule="auto"/>
        <w:ind w:left="284" w:right="326"/>
        <w:jc w:val="both"/>
        <w:rPr>
          <w:rFonts w:ascii="Times New Roman" w:hAnsi="Times New Roman" w:cs="Times New Roman"/>
          <w:b/>
          <w:u w:val="single"/>
        </w:rPr>
      </w:pPr>
    </w:p>
    <w:p w14:paraId="0B3A2BEE" w14:textId="4FAF1132" w:rsidR="001F66DA" w:rsidRPr="001B15BA" w:rsidRDefault="001F66DA" w:rsidP="00ED70F3">
      <w:pPr>
        <w:pStyle w:val="af0"/>
        <w:spacing w:line="288" w:lineRule="auto"/>
        <w:ind w:left="284" w:right="326"/>
        <w:jc w:val="both"/>
        <w:rPr>
          <w:rFonts w:ascii="Times New Roman" w:hAnsi="Times New Roman" w:cs="Times New Roman"/>
          <w:b/>
          <w:u w:val="single"/>
        </w:rPr>
      </w:pPr>
      <w:r w:rsidRPr="001B15BA">
        <w:rPr>
          <w:rFonts w:ascii="Times New Roman" w:hAnsi="Times New Roman" w:cs="Times New Roman"/>
          <w:b/>
          <w:u w:val="single"/>
        </w:rPr>
        <w:t>Προϋπολογισμός Επενδυτικών Σχεδίων</w:t>
      </w:r>
    </w:p>
    <w:p w14:paraId="51B40075"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rPr>
      </w:pPr>
      <w:r w:rsidRPr="001B15BA">
        <w:rPr>
          <w:rFonts w:ascii="Times New Roman" w:hAnsi="Times New Roman" w:cs="Times New Roman"/>
        </w:rPr>
        <w:t xml:space="preserve">Για τους κλάδους </w:t>
      </w:r>
      <w:r w:rsidRPr="001B15BA">
        <w:rPr>
          <w:rFonts w:ascii="Times New Roman" w:hAnsi="Times New Roman" w:cs="Times New Roman"/>
          <w:b/>
        </w:rPr>
        <w:t>Εμπορίου και Υπηρεσιών</w:t>
      </w:r>
      <w:r w:rsidRPr="001B15BA">
        <w:rPr>
          <w:rFonts w:ascii="Times New Roman" w:hAnsi="Times New Roman" w:cs="Times New Roman"/>
        </w:rPr>
        <w:t xml:space="preserve"> ενισχύονται έργα συνολικού προϋπολογισμού ύψους επένδυσης (επιχορηγούμενος π/υ) έως </w:t>
      </w:r>
      <w:r w:rsidRPr="001B15BA">
        <w:rPr>
          <w:rFonts w:ascii="Times New Roman" w:hAnsi="Times New Roman" w:cs="Times New Roman"/>
          <w:b/>
        </w:rPr>
        <w:t>100.000 €,</w:t>
      </w:r>
    </w:p>
    <w:p w14:paraId="01826EC9"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rPr>
      </w:pPr>
      <w:r w:rsidRPr="001B15BA">
        <w:rPr>
          <w:rFonts w:ascii="Times New Roman" w:hAnsi="Times New Roman" w:cs="Times New Roman"/>
        </w:rPr>
        <w:t xml:space="preserve">Για τον κλάδο του </w:t>
      </w:r>
      <w:r w:rsidRPr="001B15BA">
        <w:rPr>
          <w:rFonts w:ascii="Times New Roman" w:hAnsi="Times New Roman" w:cs="Times New Roman"/>
          <w:b/>
        </w:rPr>
        <w:t>Τουρισμού</w:t>
      </w:r>
      <w:r w:rsidRPr="001B15BA">
        <w:rPr>
          <w:rFonts w:ascii="Times New Roman" w:hAnsi="Times New Roman" w:cs="Times New Roman"/>
        </w:rPr>
        <w:t xml:space="preserve"> ενισχύονται έργα συνολικού προϋπολογισμού ύψους επένδυσης (επιχορηγούμενος π/υ) από </w:t>
      </w:r>
      <w:r w:rsidRPr="001B15BA">
        <w:rPr>
          <w:rFonts w:ascii="Times New Roman" w:hAnsi="Times New Roman" w:cs="Times New Roman"/>
          <w:b/>
        </w:rPr>
        <w:t>50.000 € έως και 500.000 €</w:t>
      </w:r>
      <w:r w:rsidRPr="001B15BA">
        <w:rPr>
          <w:rFonts w:ascii="Times New Roman" w:hAnsi="Times New Roman" w:cs="Times New Roman"/>
        </w:rPr>
        <w:t>. Η Δυναμικότητα της μονάδας θα πρέπει να είναι έως εκατό (100) κλίνες.</w:t>
      </w:r>
    </w:p>
    <w:p w14:paraId="2FE64B6E" w14:textId="77777777" w:rsidR="001B15BA" w:rsidRDefault="001B15BA" w:rsidP="00ED70F3">
      <w:pPr>
        <w:pStyle w:val="af0"/>
        <w:spacing w:line="288" w:lineRule="auto"/>
        <w:ind w:left="284" w:right="326"/>
        <w:jc w:val="both"/>
        <w:rPr>
          <w:rFonts w:ascii="Times New Roman" w:hAnsi="Times New Roman" w:cs="Times New Roman"/>
          <w:b/>
          <w:u w:val="single"/>
        </w:rPr>
      </w:pPr>
    </w:p>
    <w:p w14:paraId="03E0C62D" w14:textId="762621A9" w:rsidR="001F66DA" w:rsidRPr="001B15BA" w:rsidRDefault="001F66DA" w:rsidP="00ED70F3">
      <w:pPr>
        <w:pStyle w:val="af0"/>
        <w:spacing w:line="288" w:lineRule="auto"/>
        <w:ind w:left="284" w:right="326"/>
        <w:jc w:val="both"/>
        <w:rPr>
          <w:rFonts w:ascii="Times New Roman" w:hAnsi="Times New Roman" w:cs="Times New Roman"/>
          <w:b/>
          <w:u w:val="single"/>
        </w:rPr>
      </w:pPr>
      <w:r w:rsidRPr="001B15BA">
        <w:rPr>
          <w:rFonts w:ascii="Times New Roman" w:hAnsi="Times New Roman" w:cs="Times New Roman"/>
          <w:b/>
          <w:u w:val="single"/>
        </w:rPr>
        <w:t>Διάρκεια Υλοποίησης Έργων</w:t>
      </w:r>
    </w:p>
    <w:p w14:paraId="611F65D1" w14:textId="77777777" w:rsidR="001F66DA" w:rsidRPr="001B15BA" w:rsidRDefault="001F66DA" w:rsidP="00ED70F3">
      <w:pPr>
        <w:pStyle w:val="af0"/>
        <w:spacing w:line="288" w:lineRule="auto"/>
        <w:ind w:left="284" w:right="326"/>
        <w:jc w:val="both"/>
        <w:rPr>
          <w:rFonts w:ascii="Times New Roman" w:hAnsi="Times New Roman" w:cs="Times New Roman"/>
        </w:rPr>
      </w:pPr>
      <w:r w:rsidRPr="001B15BA">
        <w:rPr>
          <w:rFonts w:ascii="Times New Roman" w:hAnsi="Times New Roman" w:cs="Times New Roman"/>
        </w:rPr>
        <w:t>Η διάρκεια υλοποίησης κάθε πρότασης, δεν μπορεί να υπερβαίνει τους δεκαοχτώ (18) μήνες από την ημερομηνία έκδοσης της απόφασης ένταξης της πρότασης. Δαπάνες τουλάχιστον ίσες με το 30% του εγκεκριμένου προϋπολογισμού, θα πρέπει να έχουν πραγματοποιηθεί και να έχουν αποτελέσει αντικείμενο αιτήματος επαλήθευσης στους πρώτους εννέα (9) μήνες από την ημερομηνία έκδοσης της Απόφασης Ένταξης.</w:t>
      </w:r>
    </w:p>
    <w:p w14:paraId="67CBF187" w14:textId="70C6245D" w:rsidR="001F66DA" w:rsidRPr="001B15BA" w:rsidRDefault="001F66DA" w:rsidP="00ED70F3">
      <w:pPr>
        <w:pStyle w:val="Web"/>
        <w:spacing w:after="120" w:line="288" w:lineRule="auto"/>
        <w:ind w:left="284" w:right="326"/>
        <w:jc w:val="both"/>
        <w:rPr>
          <w:b/>
          <w:sz w:val="22"/>
          <w:szCs w:val="22"/>
        </w:rPr>
      </w:pPr>
    </w:p>
    <w:p w14:paraId="66C70100" w14:textId="77777777" w:rsidR="001F66DA" w:rsidRPr="001B15BA" w:rsidRDefault="001F66DA" w:rsidP="00ED70F3">
      <w:pPr>
        <w:pStyle w:val="af0"/>
        <w:spacing w:line="288" w:lineRule="auto"/>
        <w:ind w:left="284" w:right="326"/>
        <w:jc w:val="both"/>
        <w:rPr>
          <w:rFonts w:ascii="Times New Roman" w:hAnsi="Times New Roman" w:cs="Times New Roman"/>
          <w:b/>
          <w:bCs/>
          <w:u w:val="single"/>
        </w:rPr>
      </w:pPr>
      <w:r w:rsidRPr="001B15BA">
        <w:rPr>
          <w:rFonts w:ascii="Times New Roman" w:hAnsi="Times New Roman" w:cs="Times New Roman"/>
          <w:b/>
          <w:bCs/>
          <w:u w:val="single"/>
        </w:rPr>
        <w:t>Επιλέξιμες Δαπάνες</w:t>
      </w:r>
    </w:p>
    <w:p w14:paraId="7B7E4991" w14:textId="77777777" w:rsidR="001F66DA" w:rsidRPr="001B15BA" w:rsidRDefault="001F66DA" w:rsidP="00ED70F3">
      <w:pPr>
        <w:pStyle w:val="af0"/>
        <w:spacing w:line="288" w:lineRule="auto"/>
        <w:ind w:left="284" w:right="326"/>
        <w:jc w:val="both"/>
        <w:rPr>
          <w:rFonts w:ascii="Times New Roman" w:hAnsi="Times New Roman" w:cs="Times New Roman"/>
          <w:bCs/>
          <w:u w:val="single"/>
        </w:rPr>
      </w:pPr>
      <w:r w:rsidRPr="001B15BA">
        <w:rPr>
          <w:rFonts w:ascii="Times New Roman" w:hAnsi="Times New Roman" w:cs="Times New Roman"/>
          <w:bCs/>
          <w:u w:val="single"/>
        </w:rPr>
        <w:t>Επεμβάσεις ενεργειακής αναβάθμισης</w:t>
      </w:r>
    </w:p>
    <w:p w14:paraId="36D94772"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t>Επεμβάσεις ενεργειακής αναβάθμισης κτιριακού κελύφους και συστήματος φωτισμού,</w:t>
      </w:r>
    </w:p>
    <w:p w14:paraId="4896BF59"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t>Επεμβάσεις εξοικονόμησης ενέργειας σε συστήματα θέρμανσης, ψύξης, αερισμού, και ζεστού νερού χρήσης,</w:t>
      </w:r>
    </w:p>
    <w:p w14:paraId="5A37987D"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t>Επεμβάσεις εγκατάστασης συστημάτων ανανεώσιμων πηγών ενέργειας,</w:t>
      </w:r>
    </w:p>
    <w:p w14:paraId="21E1E77A"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t>Εγκαταστάσεις συστημάτων αυτοματισμού,</w:t>
      </w:r>
    </w:p>
    <w:p w14:paraId="7279F4A8"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t>Συστήματα βελτίωσης ποιότητας ισχύος.</w:t>
      </w:r>
    </w:p>
    <w:p w14:paraId="4BABB9DB" w14:textId="77777777" w:rsidR="001F66DA" w:rsidRPr="001B15BA" w:rsidRDefault="001F66DA" w:rsidP="00ED70F3">
      <w:pPr>
        <w:pStyle w:val="af0"/>
        <w:spacing w:line="288" w:lineRule="auto"/>
        <w:ind w:left="284" w:right="326"/>
        <w:jc w:val="both"/>
        <w:rPr>
          <w:rFonts w:ascii="Times New Roman" w:hAnsi="Times New Roman" w:cs="Times New Roman"/>
          <w:bCs/>
          <w:u w:val="single"/>
        </w:rPr>
      </w:pPr>
      <w:r w:rsidRPr="001B15BA">
        <w:rPr>
          <w:rFonts w:ascii="Times New Roman" w:hAnsi="Times New Roman" w:cs="Times New Roman"/>
          <w:bCs/>
          <w:u w:val="single"/>
        </w:rPr>
        <w:t>Λοιπές υποστηρικτικές Υπηρεσίες</w:t>
      </w:r>
    </w:p>
    <w:p w14:paraId="1605E4E5"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t>Υπηρεσίες Ενεργειακού Ελεγκτή</w:t>
      </w:r>
    </w:p>
    <w:p w14:paraId="7B2AF2F7"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lastRenderedPageBreak/>
        <w:t xml:space="preserve">Υπηρεσίες Ενεργειακού Επιθεωρητή </w:t>
      </w:r>
    </w:p>
    <w:p w14:paraId="39B7DC66"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t xml:space="preserve">Ανάπτυξη και Πιστοποίηση συστήματος ενεργειακής διαχείρισης σύμφωνα με το πρότυπο ISO 50001 </w:t>
      </w:r>
    </w:p>
    <w:p w14:paraId="5D8F19D5"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t>Υπηρεσίες Συμβούλου παρακολούθησης και διαχείρισης</w:t>
      </w:r>
    </w:p>
    <w:p w14:paraId="55DEE5FB" w14:textId="77777777" w:rsidR="001F66DA" w:rsidRPr="001B15BA" w:rsidRDefault="001F66DA" w:rsidP="00ED70F3">
      <w:pPr>
        <w:pStyle w:val="af0"/>
        <w:numPr>
          <w:ilvl w:val="0"/>
          <w:numId w:val="41"/>
        </w:numPr>
        <w:spacing w:line="288" w:lineRule="auto"/>
        <w:ind w:left="993" w:right="326" w:hanging="283"/>
        <w:jc w:val="both"/>
        <w:rPr>
          <w:rFonts w:ascii="Times New Roman" w:hAnsi="Times New Roman" w:cs="Times New Roman"/>
          <w:bCs/>
        </w:rPr>
      </w:pPr>
      <w:r w:rsidRPr="001B15BA">
        <w:rPr>
          <w:rFonts w:ascii="Times New Roman" w:hAnsi="Times New Roman" w:cs="Times New Roman"/>
          <w:bCs/>
        </w:rPr>
        <w:t>Εκπόνηση μελετών και ερευνών κάθε μορφής απαραίτητες για την υλοποίηση της έκθεσης αποτελεσμάτων του ενεργειακού ελέγχου σχετικές με τους σκοπούς της Δράσης.</w:t>
      </w:r>
    </w:p>
    <w:p w14:paraId="155B1ADB" w14:textId="77777777" w:rsidR="001F66DA" w:rsidRPr="001B15BA" w:rsidRDefault="001F66DA" w:rsidP="001B15BA">
      <w:pPr>
        <w:pStyle w:val="af0"/>
        <w:spacing w:line="288" w:lineRule="auto"/>
        <w:ind w:left="284" w:right="326"/>
        <w:jc w:val="both"/>
        <w:rPr>
          <w:rFonts w:ascii="Times New Roman" w:hAnsi="Times New Roman" w:cs="Times New Roman"/>
          <w:b/>
          <w:u w:val="single"/>
        </w:rPr>
      </w:pPr>
    </w:p>
    <w:p w14:paraId="57943CC5" w14:textId="61C673F3" w:rsidR="001F66DA" w:rsidRPr="001B15BA" w:rsidRDefault="001F66DA" w:rsidP="001B15BA">
      <w:pPr>
        <w:pStyle w:val="af0"/>
        <w:spacing w:line="288" w:lineRule="auto"/>
        <w:ind w:left="284" w:right="326"/>
        <w:jc w:val="both"/>
        <w:rPr>
          <w:rFonts w:ascii="Times New Roman" w:hAnsi="Times New Roman" w:cs="Times New Roman"/>
          <w:b/>
          <w:u w:val="single"/>
        </w:rPr>
      </w:pPr>
      <w:r w:rsidRPr="001B15BA">
        <w:rPr>
          <w:rFonts w:ascii="Times New Roman" w:hAnsi="Times New Roman" w:cs="Times New Roman"/>
          <w:b/>
          <w:u w:val="single"/>
        </w:rPr>
        <w:t>Ποσοστά Ενίσχυσης</w:t>
      </w:r>
    </w:p>
    <w:tbl>
      <w:tblPr>
        <w:tblW w:w="8221" w:type="dxa"/>
        <w:tblInd w:w="279" w:type="dxa"/>
        <w:tblLayout w:type="fixed"/>
        <w:tblLook w:val="04A0" w:firstRow="1" w:lastRow="0" w:firstColumn="1" w:lastColumn="0" w:noHBand="0" w:noVBand="1"/>
      </w:tblPr>
      <w:tblGrid>
        <w:gridCol w:w="1984"/>
        <w:gridCol w:w="3828"/>
        <w:gridCol w:w="2409"/>
      </w:tblGrid>
      <w:tr w:rsidR="001F66DA" w:rsidRPr="00ED70F3" w14:paraId="1448D415" w14:textId="77777777" w:rsidTr="004D3A1D">
        <w:trPr>
          <w:trHeight w:val="887"/>
        </w:trPr>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EC2555" w14:textId="77777777" w:rsidR="001F66DA" w:rsidRPr="00ED70F3" w:rsidRDefault="001F66DA" w:rsidP="00ED70F3">
            <w:pPr>
              <w:spacing w:after="120" w:line="288" w:lineRule="auto"/>
              <w:ind w:left="36" w:right="28"/>
              <w:jc w:val="center"/>
              <w:rPr>
                <w:rFonts w:ascii="Times New Roman" w:eastAsia="Times New Roman" w:hAnsi="Times New Roman" w:cs="Times New Roman"/>
                <w:b/>
                <w:bCs/>
                <w:color w:val="000000"/>
                <w:lang w:eastAsia="el-GR"/>
              </w:rPr>
            </w:pPr>
            <w:r w:rsidRPr="00ED70F3">
              <w:rPr>
                <w:rFonts w:ascii="Times New Roman" w:eastAsia="Times New Roman" w:hAnsi="Times New Roman" w:cs="Times New Roman"/>
                <w:b/>
                <w:bCs/>
                <w:color w:val="000000"/>
                <w:lang w:eastAsia="el-GR"/>
              </w:rPr>
              <w:t>Τύπος Επιχείρησης</w:t>
            </w:r>
          </w:p>
        </w:tc>
        <w:tc>
          <w:tcPr>
            <w:tcW w:w="38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0E48600" w14:textId="77777777" w:rsidR="00ED70F3" w:rsidRDefault="001F66DA" w:rsidP="00ED70F3">
            <w:pPr>
              <w:spacing w:after="120" w:line="288" w:lineRule="auto"/>
              <w:ind w:left="284" w:right="326"/>
              <w:jc w:val="center"/>
              <w:rPr>
                <w:rFonts w:ascii="Times New Roman" w:eastAsia="Times New Roman" w:hAnsi="Times New Roman" w:cs="Times New Roman"/>
                <w:b/>
                <w:bCs/>
                <w:color w:val="000000"/>
                <w:lang w:eastAsia="el-GR"/>
              </w:rPr>
            </w:pPr>
            <w:r w:rsidRPr="00ED70F3">
              <w:rPr>
                <w:rFonts w:ascii="Times New Roman" w:eastAsia="Times New Roman" w:hAnsi="Times New Roman" w:cs="Times New Roman"/>
                <w:b/>
                <w:bCs/>
                <w:color w:val="000000"/>
                <w:lang w:eastAsia="el-GR"/>
              </w:rPr>
              <w:t xml:space="preserve">Δαπάνες εξοικονόμησης ενέργειας </w:t>
            </w:r>
          </w:p>
          <w:p w14:paraId="3A6130EE" w14:textId="5A051ADD" w:rsidR="001F66DA" w:rsidRPr="00ED70F3" w:rsidRDefault="001F66DA" w:rsidP="00ED70F3">
            <w:pPr>
              <w:spacing w:after="120" w:line="288" w:lineRule="auto"/>
              <w:ind w:left="284" w:right="326"/>
              <w:jc w:val="center"/>
              <w:rPr>
                <w:rFonts w:ascii="Times New Roman" w:eastAsia="Times New Roman" w:hAnsi="Times New Roman" w:cs="Times New Roman"/>
                <w:b/>
                <w:bCs/>
                <w:color w:val="000000"/>
                <w:lang w:eastAsia="el-GR"/>
              </w:rPr>
            </w:pPr>
            <w:r w:rsidRPr="00ED70F3">
              <w:rPr>
                <w:rFonts w:ascii="Times New Roman" w:eastAsia="Times New Roman" w:hAnsi="Times New Roman" w:cs="Times New Roman"/>
                <w:b/>
                <w:bCs/>
                <w:color w:val="000000"/>
                <w:lang w:eastAsia="el-GR"/>
              </w:rPr>
              <w:t>(ΓΑΚ (ΕΕ) αριθ. 651/2014 (Άρθρο 38))</w:t>
            </w:r>
          </w:p>
        </w:tc>
        <w:tc>
          <w:tcPr>
            <w:tcW w:w="240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CEBD15" w14:textId="379F13C0" w:rsidR="001B15BA" w:rsidRPr="00ED70F3" w:rsidRDefault="001F66DA" w:rsidP="00ED70F3">
            <w:pPr>
              <w:spacing w:after="120" w:line="288" w:lineRule="auto"/>
              <w:ind w:left="284" w:right="326"/>
              <w:jc w:val="center"/>
              <w:rPr>
                <w:rFonts w:ascii="Times New Roman" w:eastAsia="Times New Roman" w:hAnsi="Times New Roman" w:cs="Times New Roman"/>
                <w:b/>
                <w:bCs/>
                <w:color w:val="000000"/>
                <w:lang w:eastAsia="el-GR"/>
              </w:rPr>
            </w:pPr>
            <w:r w:rsidRPr="00ED70F3">
              <w:rPr>
                <w:rFonts w:ascii="Times New Roman" w:eastAsia="Times New Roman" w:hAnsi="Times New Roman" w:cs="Times New Roman"/>
                <w:b/>
                <w:bCs/>
                <w:color w:val="000000"/>
                <w:lang w:eastAsia="el-GR"/>
              </w:rPr>
              <w:t>Υποστηρικτικές δαπάνες</w:t>
            </w:r>
          </w:p>
          <w:p w14:paraId="3D9EE876" w14:textId="3033D067" w:rsidR="001F66DA" w:rsidRPr="00ED70F3" w:rsidRDefault="001F66DA" w:rsidP="00ED70F3">
            <w:pPr>
              <w:spacing w:after="120" w:line="288" w:lineRule="auto"/>
              <w:ind w:left="284" w:right="326"/>
              <w:jc w:val="center"/>
              <w:rPr>
                <w:rFonts w:ascii="Times New Roman" w:eastAsia="Times New Roman" w:hAnsi="Times New Roman" w:cs="Times New Roman"/>
                <w:b/>
                <w:bCs/>
                <w:color w:val="000000"/>
                <w:lang w:eastAsia="el-GR"/>
              </w:rPr>
            </w:pPr>
            <w:r w:rsidRPr="00ED70F3">
              <w:rPr>
                <w:rFonts w:ascii="Times New Roman" w:eastAsia="Times New Roman" w:hAnsi="Times New Roman" w:cs="Times New Roman"/>
                <w:b/>
                <w:bCs/>
                <w:color w:val="000000"/>
                <w:lang w:eastAsia="el-GR"/>
              </w:rPr>
              <w:t xml:space="preserve">(De </w:t>
            </w:r>
            <w:proofErr w:type="spellStart"/>
            <w:r w:rsidRPr="00ED70F3">
              <w:rPr>
                <w:rFonts w:ascii="Times New Roman" w:eastAsia="Times New Roman" w:hAnsi="Times New Roman" w:cs="Times New Roman"/>
                <w:b/>
                <w:bCs/>
                <w:color w:val="000000"/>
                <w:lang w:eastAsia="el-GR"/>
              </w:rPr>
              <w:t>Minimis</w:t>
            </w:r>
            <w:proofErr w:type="spellEnd"/>
            <w:r w:rsidRPr="00ED70F3">
              <w:rPr>
                <w:rFonts w:ascii="Times New Roman" w:eastAsia="Times New Roman" w:hAnsi="Times New Roman" w:cs="Times New Roman"/>
                <w:b/>
                <w:bCs/>
                <w:color w:val="000000"/>
                <w:lang w:eastAsia="el-GR"/>
              </w:rPr>
              <w:t>)</w:t>
            </w:r>
          </w:p>
        </w:tc>
      </w:tr>
      <w:tr w:rsidR="001F66DA" w:rsidRPr="00ED70F3" w14:paraId="0F256113" w14:textId="77777777" w:rsidTr="00ED70F3">
        <w:trPr>
          <w:trHeight w:val="314"/>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8FCDB9B" w14:textId="2B18E4B4" w:rsidR="001F66DA" w:rsidRPr="00ED70F3" w:rsidRDefault="001F66DA" w:rsidP="00ED70F3">
            <w:pPr>
              <w:spacing w:after="120" w:line="288" w:lineRule="auto"/>
              <w:ind w:left="36" w:right="28"/>
              <w:jc w:val="center"/>
              <w:rPr>
                <w:rFonts w:ascii="Times New Roman" w:eastAsia="Times New Roman" w:hAnsi="Times New Roman" w:cs="Times New Roman"/>
                <w:color w:val="000000"/>
                <w:lang w:eastAsia="el-GR"/>
              </w:rPr>
            </w:pPr>
            <w:r w:rsidRPr="00ED70F3">
              <w:rPr>
                <w:rFonts w:ascii="Times New Roman" w:eastAsia="Times New Roman" w:hAnsi="Times New Roman" w:cs="Times New Roman"/>
                <w:color w:val="000000"/>
                <w:lang w:eastAsia="el-GR"/>
              </w:rPr>
              <w:t>Μικρές και πολύ Μικρές</w:t>
            </w:r>
          </w:p>
        </w:tc>
        <w:tc>
          <w:tcPr>
            <w:tcW w:w="3828" w:type="dxa"/>
            <w:tcBorders>
              <w:top w:val="nil"/>
              <w:left w:val="nil"/>
              <w:bottom w:val="single" w:sz="4" w:space="0" w:color="auto"/>
              <w:right w:val="single" w:sz="4" w:space="0" w:color="auto"/>
            </w:tcBorders>
            <w:shd w:val="clear" w:color="auto" w:fill="auto"/>
            <w:vAlign w:val="center"/>
            <w:hideMark/>
          </w:tcPr>
          <w:p w14:paraId="2781A912" w14:textId="77777777" w:rsidR="001F66DA" w:rsidRPr="00ED70F3" w:rsidRDefault="001F66DA" w:rsidP="00ED70F3">
            <w:pPr>
              <w:spacing w:after="120" w:line="288" w:lineRule="auto"/>
              <w:ind w:left="31" w:right="30"/>
              <w:jc w:val="center"/>
              <w:rPr>
                <w:rFonts w:ascii="Times New Roman" w:eastAsia="Times New Roman" w:hAnsi="Times New Roman" w:cs="Times New Roman"/>
                <w:color w:val="000000"/>
                <w:lang w:eastAsia="el-GR"/>
              </w:rPr>
            </w:pPr>
            <w:r w:rsidRPr="00ED70F3">
              <w:rPr>
                <w:rFonts w:ascii="Times New Roman" w:eastAsia="Times New Roman" w:hAnsi="Times New Roman" w:cs="Times New Roman"/>
                <w:color w:val="000000"/>
                <w:lang w:eastAsia="el-GR"/>
              </w:rPr>
              <w:t>50%</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343FD043" w14:textId="77777777" w:rsidR="001F66DA" w:rsidRPr="00ED70F3" w:rsidRDefault="001F66DA" w:rsidP="00ED70F3">
            <w:pPr>
              <w:tabs>
                <w:tab w:val="left" w:pos="30"/>
              </w:tabs>
              <w:spacing w:after="120" w:line="288" w:lineRule="auto"/>
              <w:ind w:left="30" w:right="29"/>
              <w:jc w:val="center"/>
              <w:rPr>
                <w:rFonts w:ascii="Times New Roman" w:eastAsia="Times New Roman" w:hAnsi="Times New Roman" w:cs="Times New Roman"/>
                <w:color w:val="000000"/>
                <w:lang w:eastAsia="el-GR"/>
              </w:rPr>
            </w:pPr>
            <w:r w:rsidRPr="00ED70F3">
              <w:rPr>
                <w:rFonts w:ascii="Times New Roman" w:eastAsia="Times New Roman" w:hAnsi="Times New Roman" w:cs="Times New Roman"/>
                <w:color w:val="000000"/>
                <w:lang w:eastAsia="el-GR"/>
              </w:rPr>
              <w:t>40%</w:t>
            </w:r>
          </w:p>
        </w:tc>
      </w:tr>
      <w:tr w:rsidR="001F66DA" w:rsidRPr="00ED70F3" w14:paraId="62302328" w14:textId="77777777" w:rsidTr="00ED70F3">
        <w:trPr>
          <w:trHeight w:val="293"/>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809DB5D" w14:textId="750A994A" w:rsidR="001F66DA" w:rsidRPr="00ED70F3" w:rsidRDefault="001F66DA" w:rsidP="00ED70F3">
            <w:pPr>
              <w:spacing w:after="120" w:line="288" w:lineRule="auto"/>
              <w:ind w:left="36" w:right="28"/>
              <w:jc w:val="center"/>
              <w:rPr>
                <w:rFonts w:ascii="Times New Roman" w:eastAsia="Times New Roman" w:hAnsi="Times New Roman" w:cs="Times New Roman"/>
                <w:color w:val="000000"/>
                <w:lang w:eastAsia="el-GR"/>
              </w:rPr>
            </w:pPr>
            <w:r w:rsidRPr="00ED70F3">
              <w:rPr>
                <w:rFonts w:ascii="Times New Roman" w:eastAsia="Times New Roman" w:hAnsi="Times New Roman" w:cs="Times New Roman"/>
                <w:color w:val="000000"/>
                <w:lang w:eastAsia="el-GR"/>
              </w:rPr>
              <w:t>Μεσαίες</w:t>
            </w:r>
          </w:p>
        </w:tc>
        <w:tc>
          <w:tcPr>
            <w:tcW w:w="3828" w:type="dxa"/>
            <w:tcBorders>
              <w:top w:val="nil"/>
              <w:left w:val="nil"/>
              <w:bottom w:val="single" w:sz="4" w:space="0" w:color="auto"/>
              <w:right w:val="single" w:sz="4" w:space="0" w:color="auto"/>
            </w:tcBorders>
            <w:shd w:val="clear" w:color="auto" w:fill="auto"/>
            <w:vAlign w:val="center"/>
            <w:hideMark/>
          </w:tcPr>
          <w:p w14:paraId="1D3140E0" w14:textId="77777777" w:rsidR="001F66DA" w:rsidRPr="00ED70F3" w:rsidRDefault="001F66DA" w:rsidP="00ED70F3">
            <w:pPr>
              <w:spacing w:after="120" w:line="288" w:lineRule="auto"/>
              <w:ind w:left="31" w:right="30"/>
              <w:jc w:val="center"/>
              <w:rPr>
                <w:rFonts w:ascii="Times New Roman" w:eastAsia="Times New Roman" w:hAnsi="Times New Roman" w:cs="Times New Roman"/>
                <w:color w:val="000000"/>
                <w:lang w:eastAsia="el-GR"/>
              </w:rPr>
            </w:pPr>
            <w:r w:rsidRPr="00ED70F3">
              <w:rPr>
                <w:rFonts w:ascii="Times New Roman" w:eastAsia="Times New Roman" w:hAnsi="Times New Roman" w:cs="Times New Roman"/>
                <w:color w:val="000000"/>
                <w:lang w:eastAsia="el-GR"/>
              </w:rPr>
              <w:t>40%</w:t>
            </w:r>
          </w:p>
        </w:tc>
        <w:tc>
          <w:tcPr>
            <w:tcW w:w="2409" w:type="dxa"/>
            <w:vMerge/>
            <w:tcBorders>
              <w:top w:val="nil"/>
              <w:left w:val="single" w:sz="4" w:space="0" w:color="auto"/>
              <w:bottom w:val="single" w:sz="4" w:space="0" w:color="000000"/>
              <w:right w:val="single" w:sz="4" w:space="0" w:color="auto"/>
            </w:tcBorders>
            <w:vAlign w:val="center"/>
            <w:hideMark/>
          </w:tcPr>
          <w:p w14:paraId="05928CCC" w14:textId="77777777" w:rsidR="001F66DA" w:rsidRPr="00ED70F3" w:rsidRDefault="001F66DA" w:rsidP="00ED70F3">
            <w:pPr>
              <w:spacing w:after="120" w:line="288" w:lineRule="auto"/>
              <w:ind w:left="284" w:right="326"/>
              <w:jc w:val="center"/>
              <w:rPr>
                <w:rFonts w:ascii="Times New Roman" w:eastAsia="Times New Roman" w:hAnsi="Times New Roman" w:cs="Times New Roman"/>
                <w:color w:val="000000"/>
                <w:lang w:eastAsia="el-GR"/>
              </w:rPr>
            </w:pPr>
          </w:p>
        </w:tc>
      </w:tr>
    </w:tbl>
    <w:p w14:paraId="787F6C41" w14:textId="77777777" w:rsidR="001F66DA" w:rsidRPr="00ED70F3" w:rsidRDefault="001F66DA" w:rsidP="00ED70F3">
      <w:pPr>
        <w:pStyle w:val="af0"/>
        <w:spacing w:line="288" w:lineRule="auto"/>
        <w:ind w:left="284" w:right="326"/>
        <w:jc w:val="center"/>
        <w:rPr>
          <w:rFonts w:ascii="Times New Roman" w:hAnsi="Times New Roman" w:cs="Times New Roman"/>
        </w:rPr>
      </w:pPr>
    </w:p>
    <w:p w14:paraId="7DC5A88B" w14:textId="77777777" w:rsidR="006F4085" w:rsidRDefault="006F4085">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4CAD558F" w14:textId="08A003FD" w:rsidR="001F66DA" w:rsidRPr="007A2688" w:rsidRDefault="001F66DA" w:rsidP="001F66DA">
      <w:pPr>
        <w:pStyle w:val="20"/>
        <w:shd w:val="clear" w:color="auto" w:fill="D9D9D9" w:themeFill="background1" w:themeFillShade="D9"/>
        <w:spacing w:before="0" w:after="240" w:line="288" w:lineRule="auto"/>
        <w:ind w:left="284" w:right="323"/>
        <w:jc w:val="center"/>
        <w:rPr>
          <w:rFonts w:asciiTheme="majorBidi" w:hAnsiTheme="majorBidi"/>
          <w:b/>
          <w:bCs/>
          <w:color w:val="auto"/>
          <w:sz w:val="22"/>
          <w:szCs w:val="22"/>
        </w:rPr>
      </w:pPr>
      <w:bookmarkStart w:id="3" w:name="_Toc119053810"/>
      <w:r w:rsidRPr="007A2688">
        <w:rPr>
          <w:rFonts w:ascii="Times New Roman" w:hAnsi="Times New Roman" w:cs="Times New Roman"/>
          <w:b/>
          <w:bCs/>
          <w:color w:val="auto"/>
          <w:sz w:val="22"/>
          <w:szCs w:val="22"/>
        </w:rPr>
        <w:lastRenderedPageBreak/>
        <w:t xml:space="preserve">Γ. </w:t>
      </w:r>
      <w:r w:rsidRPr="007A2688">
        <w:rPr>
          <w:rFonts w:asciiTheme="majorBidi" w:hAnsiTheme="majorBidi"/>
          <w:b/>
          <w:bCs/>
          <w:color w:val="auto"/>
          <w:sz w:val="22"/>
          <w:szCs w:val="22"/>
        </w:rPr>
        <w:t>Δράσεις του νέου ΕΣΠΑ 2021-2027 για μικρομεσαίες επιχειρήσεις (</w:t>
      </w:r>
      <w:proofErr w:type="spellStart"/>
      <w:r w:rsidRPr="007A2688">
        <w:rPr>
          <w:rFonts w:asciiTheme="majorBidi" w:hAnsiTheme="majorBidi"/>
          <w:b/>
          <w:bCs/>
          <w:color w:val="auto"/>
          <w:sz w:val="22"/>
          <w:szCs w:val="22"/>
        </w:rPr>
        <w:t>ΜμΕ</w:t>
      </w:r>
      <w:proofErr w:type="spellEnd"/>
      <w:r w:rsidRPr="007A2688">
        <w:rPr>
          <w:rFonts w:asciiTheme="majorBidi" w:hAnsiTheme="majorBidi"/>
          <w:b/>
          <w:bCs/>
          <w:color w:val="auto"/>
          <w:sz w:val="22"/>
          <w:szCs w:val="22"/>
        </w:rPr>
        <w:t>)</w:t>
      </w:r>
      <w:bookmarkEnd w:id="3"/>
    </w:p>
    <w:p w14:paraId="3CB0371F" w14:textId="77777777" w:rsidR="001F66DA" w:rsidRPr="001F66DA" w:rsidRDefault="001F66DA" w:rsidP="001F66DA">
      <w:pPr>
        <w:pStyle w:val="af0"/>
        <w:spacing w:line="288" w:lineRule="auto"/>
        <w:ind w:left="284" w:right="323"/>
        <w:jc w:val="both"/>
        <w:rPr>
          <w:rFonts w:ascii="Times New Roman" w:hAnsi="Times New Roman" w:cs="Times New Roman"/>
        </w:rPr>
      </w:pPr>
      <w:r w:rsidRPr="001F66DA">
        <w:rPr>
          <w:rFonts w:ascii="Times New Roman" w:hAnsi="Times New Roman" w:cs="Times New Roman"/>
        </w:rPr>
        <w:t>Μέσα στον Νοέμβριο θα ξεκινήσουν οι δύο πρώτες δράσεις του νέου ΕΣΠΑ 2021-2027 για μικρομεσαίες επιχειρήσεις (</w:t>
      </w:r>
      <w:proofErr w:type="spellStart"/>
      <w:r w:rsidRPr="001F66DA">
        <w:rPr>
          <w:rFonts w:ascii="Times New Roman" w:hAnsi="Times New Roman" w:cs="Times New Roman"/>
        </w:rPr>
        <w:t>ΜμΕ</w:t>
      </w:r>
      <w:proofErr w:type="spellEnd"/>
      <w:r w:rsidRPr="001F66DA">
        <w:rPr>
          <w:rFonts w:ascii="Times New Roman" w:hAnsi="Times New Roman" w:cs="Times New Roman"/>
        </w:rPr>
        <w:t>) συνολικού προϋπολογισμού 1 δις. ευρώ.</w:t>
      </w:r>
    </w:p>
    <w:p w14:paraId="4F3F6A4A" w14:textId="77777777" w:rsidR="001F66DA" w:rsidRPr="001F66DA" w:rsidRDefault="001F66DA" w:rsidP="001F66DA">
      <w:pPr>
        <w:pStyle w:val="af0"/>
        <w:spacing w:line="288" w:lineRule="auto"/>
        <w:ind w:left="284" w:right="323"/>
        <w:jc w:val="both"/>
        <w:rPr>
          <w:rFonts w:ascii="Times New Roman" w:hAnsi="Times New Roman" w:cs="Times New Roman"/>
        </w:rPr>
      </w:pPr>
      <w:r w:rsidRPr="001F66DA">
        <w:rPr>
          <w:rFonts w:ascii="Times New Roman" w:hAnsi="Times New Roman" w:cs="Times New Roman"/>
        </w:rPr>
        <w:t xml:space="preserve">Η πρώτη δράση αφορά στην «Ψηφιακή Μετάβαση των </w:t>
      </w:r>
      <w:proofErr w:type="spellStart"/>
      <w:r w:rsidRPr="001F66DA">
        <w:rPr>
          <w:rFonts w:ascii="Times New Roman" w:hAnsi="Times New Roman" w:cs="Times New Roman"/>
        </w:rPr>
        <w:t>ΜμΕ</w:t>
      </w:r>
      <w:proofErr w:type="spellEnd"/>
      <w:r w:rsidRPr="001F66DA">
        <w:rPr>
          <w:rFonts w:ascii="Times New Roman" w:hAnsi="Times New Roman" w:cs="Times New Roman"/>
        </w:rPr>
        <w:t>» με τον πρώτο κύκλο προκηρύξεων να περιλαμβάνει πόρους 300 εκατ. ευρώ. Η υποβολή των αιτήσεων θα αφορά χρηματοδοτήσεις επιχειρηματικών σχεδίων επιχειρήσεων με χαμηλή ψηφιακή ετοιμότητα.</w:t>
      </w:r>
    </w:p>
    <w:p w14:paraId="4EDD8468" w14:textId="77777777" w:rsidR="001F66DA" w:rsidRPr="001F66DA" w:rsidRDefault="001F66DA" w:rsidP="001F66DA">
      <w:pPr>
        <w:pStyle w:val="af0"/>
        <w:spacing w:line="288" w:lineRule="auto"/>
        <w:ind w:left="284" w:right="323"/>
        <w:jc w:val="both"/>
        <w:rPr>
          <w:rFonts w:ascii="Times New Roman" w:hAnsi="Times New Roman" w:cs="Times New Roman"/>
        </w:rPr>
      </w:pPr>
      <w:r w:rsidRPr="001F66DA">
        <w:rPr>
          <w:rFonts w:ascii="Times New Roman" w:hAnsi="Times New Roman" w:cs="Times New Roman"/>
        </w:rPr>
        <w:t xml:space="preserve">Η δεύτερη δράση αφορά στην «Πράσινη Μετάβαση των </w:t>
      </w:r>
      <w:proofErr w:type="spellStart"/>
      <w:r w:rsidRPr="001F66DA">
        <w:rPr>
          <w:rFonts w:ascii="Times New Roman" w:hAnsi="Times New Roman" w:cs="Times New Roman"/>
        </w:rPr>
        <w:t>ΜμΕ</w:t>
      </w:r>
      <w:proofErr w:type="spellEnd"/>
      <w:r w:rsidRPr="001F66DA">
        <w:rPr>
          <w:rFonts w:ascii="Times New Roman" w:hAnsi="Times New Roman" w:cs="Times New Roman"/>
        </w:rPr>
        <w:t xml:space="preserve">» που περιλαμβάνει πόρους 700 εκατ. ευρώ. Η υποβολή αιτήσεων αφορά στην αναβάθμιση της παραγωγικής λειτουργίας των </w:t>
      </w:r>
      <w:proofErr w:type="spellStart"/>
      <w:r w:rsidRPr="001F66DA">
        <w:rPr>
          <w:rFonts w:ascii="Times New Roman" w:hAnsi="Times New Roman" w:cs="Times New Roman"/>
        </w:rPr>
        <w:t>ΜμΕ</w:t>
      </w:r>
      <w:proofErr w:type="spellEnd"/>
      <w:r w:rsidRPr="001F66DA">
        <w:rPr>
          <w:rFonts w:ascii="Times New Roman" w:hAnsi="Times New Roman" w:cs="Times New Roman"/>
        </w:rPr>
        <w:t xml:space="preserve"> με την αξιοποίηση λύσεων φιλικών προς το περιβάλλον, οι οποίες θα καταστήσουν τις επιχειρήσεις περισσότερο ανταγωνιστικές. Εκτός της επιχορήγησης των παραγωγικών παγίων θα επιχορηγείται και η εγκατάσταση ηλιακών </w:t>
      </w:r>
      <w:proofErr w:type="spellStart"/>
      <w:r w:rsidRPr="001F66DA">
        <w:rPr>
          <w:rFonts w:ascii="Times New Roman" w:hAnsi="Times New Roman" w:cs="Times New Roman"/>
        </w:rPr>
        <w:t>panels</w:t>
      </w:r>
      <w:proofErr w:type="spellEnd"/>
      <w:r w:rsidRPr="001F66DA">
        <w:rPr>
          <w:rFonts w:ascii="Times New Roman" w:hAnsi="Times New Roman" w:cs="Times New Roman"/>
        </w:rPr>
        <w:t xml:space="preserve"> σε </w:t>
      </w:r>
      <w:proofErr w:type="spellStart"/>
      <w:r w:rsidRPr="001F66DA">
        <w:rPr>
          <w:rFonts w:ascii="Times New Roman" w:hAnsi="Times New Roman" w:cs="Times New Roman"/>
        </w:rPr>
        <w:t>ΜμΕ</w:t>
      </w:r>
      <w:proofErr w:type="spellEnd"/>
      <w:r w:rsidRPr="001F66DA">
        <w:rPr>
          <w:rFonts w:ascii="Times New Roman" w:hAnsi="Times New Roman" w:cs="Times New Roman"/>
        </w:rPr>
        <w:t xml:space="preserve"> για παραγωγή ηλεκτρικής ενέργειας για ίδια κατανάλωση αλλά όχι για «</w:t>
      </w:r>
      <w:proofErr w:type="spellStart"/>
      <w:r w:rsidRPr="001F66DA">
        <w:rPr>
          <w:rFonts w:ascii="Times New Roman" w:hAnsi="Times New Roman" w:cs="Times New Roman"/>
        </w:rPr>
        <w:t>net</w:t>
      </w:r>
      <w:proofErr w:type="spellEnd"/>
      <w:r w:rsidRPr="001F66DA">
        <w:rPr>
          <w:rFonts w:ascii="Times New Roman" w:hAnsi="Times New Roman" w:cs="Times New Roman"/>
        </w:rPr>
        <w:t xml:space="preserve"> </w:t>
      </w:r>
      <w:proofErr w:type="spellStart"/>
      <w:r w:rsidRPr="001F66DA">
        <w:rPr>
          <w:rFonts w:ascii="Times New Roman" w:hAnsi="Times New Roman" w:cs="Times New Roman"/>
        </w:rPr>
        <w:t>metering</w:t>
      </w:r>
      <w:proofErr w:type="spellEnd"/>
      <w:r w:rsidRPr="001F66DA">
        <w:rPr>
          <w:rFonts w:ascii="Times New Roman" w:hAnsi="Times New Roman" w:cs="Times New Roman"/>
        </w:rPr>
        <w:t xml:space="preserve">». Στόχος είναι η περαιτέρω μείωση του λειτουργικού κόστους των </w:t>
      </w:r>
      <w:proofErr w:type="spellStart"/>
      <w:r w:rsidRPr="001F66DA">
        <w:rPr>
          <w:rFonts w:ascii="Times New Roman" w:hAnsi="Times New Roman" w:cs="Times New Roman"/>
        </w:rPr>
        <w:t>ΜμΕ</w:t>
      </w:r>
      <w:proofErr w:type="spellEnd"/>
      <w:r w:rsidRPr="001F66DA">
        <w:rPr>
          <w:rFonts w:ascii="Times New Roman" w:hAnsi="Times New Roman" w:cs="Times New Roman"/>
        </w:rPr>
        <w:t>.</w:t>
      </w:r>
    </w:p>
    <w:p w14:paraId="232D565C" w14:textId="77777777" w:rsidR="001F66DA" w:rsidRPr="001F66DA" w:rsidRDefault="001F66DA" w:rsidP="001F66DA">
      <w:pPr>
        <w:pStyle w:val="af0"/>
        <w:spacing w:line="288" w:lineRule="auto"/>
        <w:ind w:left="284" w:right="323"/>
        <w:jc w:val="both"/>
        <w:rPr>
          <w:rFonts w:ascii="Times New Roman" w:hAnsi="Times New Roman" w:cs="Times New Roman"/>
        </w:rPr>
      </w:pPr>
      <w:r w:rsidRPr="001F66DA">
        <w:rPr>
          <w:rFonts w:ascii="Times New Roman" w:hAnsi="Times New Roman" w:cs="Times New Roman"/>
        </w:rPr>
        <w:t xml:space="preserve">Οι υποβολές των σχεδίων από τους ενδιαφερόμενους θα γίνουν ηλεκτρονικά στο Πληροφοριακό Σύστημα Κρατικών Ενισχύσεων, ενώ η αξιολόγησή τους θα γίνει με τη διαδικασία FIFO (First In-First </w:t>
      </w:r>
      <w:proofErr w:type="spellStart"/>
      <w:r w:rsidRPr="001F66DA">
        <w:rPr>
          <w:rFonts w:ascii="Times New Roman" w:hAnsi="Times New Roman" w:cs="Times New Roman"/>
        </w:rPr>
        <w:t>Out</w:t>
      </w:r>
      <w:proofErr w:type="spellEnd"/>
      <w:r w:rsidRPr="001F66DA">
        <w:rPr>
          <w:rFonts w:ascii="Times New Roman" w:hAnsi="Times New Roman" w:cs="Times New Roman"/>
        </w:rPr>
        <w:t>). Σύμφωνα με όσα έχουν ανακοινωθεί από το Υπουργείο Ανάπτυξης και Επενδύσεων, η ένταξη μιας ώριμης επένδυσης μπορεί να λάβει έγκριση ακόμη και σε διάστημα μόλις ενός μηνός από την υποβολή της αίτησης.</w:t>
      </w:r>
    </w:p>
    <w:p w14:paraId="1D56D354" w14:textId="77777777" w:rsidR="001F66DA" w:rsidRPr="001F66DA" w:rsidRDefault="001F66DA" w:rsidP="001F66DA">
      <w:pPr>
        <w:pStyle w:val="af0"/>
        <w:spacing w:line="288" w:lineRule="auto"/>
        <w:ind w:left="284" w:right="323"/>
        <w:jc w:val="both"/>
        <w:rPr>
          <w:rFonts w:ascii="Times New Roman" w:hAnsi="Times New Roman" w:cs="Times New Roman"/>
        </w:rPr>
      </w:pPr>
      <w:r w:rsidRPr="001F66DA">
        <w:rPr>
          <w:rFonts w:ascii="Times New Roman" w:hAnsi="Times New Roman" w:cs="Times New Roman"/>
        </w:rPr>
        <w:t>Τα επενδυτικά σχέδια που θα ενταχθούν στις παραπάνω δράσεις, θα λάβουν ενισχύσεις με τη μορφή επιχορήγησης και είναι πιθανόν οι πρώτες εκταμιεύσεις να γίνουν ακόμη και πριν το τέλος του έτους.</w:t>
      </w:r>
    </w:p>
    <w:p w14:paraId="3F88A630" w14:textId="77777777" w:rsidR="001F66DA" w:rsidRDefault="001F66DA" w:rsidP="001F66DA">
      <w:pPr>
        <w:pStyle w:val="af0"/>
        <w:spacing w:line="288" w:lineRule="auto"/>
        <w:ind w:left="284" w:right="323"/>
        <w:jc w:val="both"/>
        <w:rPr>
          <w:rFonts w:ascii="Times New Roman" w:hAnsi="Times New Roman" w:cs="Times New Roman"/>
        </w:rPr>
      </w:pPr>
      <w:r w:rsidRPr="001F66DA">
        <w:rPr>
          <w:rFonts w:ascii="Times New Roman" w:hAnsi="Times New Roman" w:cs="Times New Roman"/>
        </w:rPr>
        <w:t>Συνολικά μέσω του νέου ΕΣΠΑ αναμένεται να διατεθούν περί τα 4 δισ. ευρώ σε μικρομεσαίες επιχειρήσεις, 3 δισ. ευρώ μέσω δράσεων και 1 δισ. ευρώ μέσω χρηματοδοτικών εργαλείων. Το νέο ΕΣΠΑ 2021 – 2027 έχει συνολικό προϋπολογισμό 26,1 δισ. ευρώ, από τα οποία τα 20,9 δισ. αφορούν τη συμμετοχή από κοινοτικούς πόρους και τα 5,3 δισ. την εθνική συνεισφορά.</w:t>
      </w:r>
    </w:p>
    <w:p w14:paraId="0B2CFB35" w14:textId="77777777" w:rsidR="001F66DA" w:rsidRDefault="001F66DA" w:rsidP="001F66DA">
      <w:pPr>
        <w:pStyle w:val="af0"/>
        <w:spacing w:line="288" w:lineRule="auto"/>
        <w:ind w:left="284" w:right="323"/>
        <w:jc w:val="both"/>
        <w:rPr>
          <w:rFonts w:ascii="Times New Roman" w:hAnsi="Times New Roman" w:cs="Times New Roman"/>
        </w:rPr>
      </w:pPr>
    </w:p>
    <w:p w14:paraId="01A3EAE2" w14:textId="77777777" w:rsidR="006F4085" w:rsidRDefault="006F4085">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1745BA73" w14:textId="22DFE013" w:rsidR="001F66DA" w:rsidRPr="007A2688" w:rsidRDefault="001F66DA" w:rsidP="001F66DA">
      <w:pPr>
        <w:pStyle w:val="20"/>
        <w:shd w:val="clear" w:color="auto" w:fill="D9D9D9" w:themeFill="background1" w:themeFillShade="D9"/>
        <w:spacing w:before="0" w:after="240" w:line="288" w:lineRule="auto"/>
        <w:ind w:left="284" w:right="323"/>
        <w:jc w:val="center"/>
        <w:rPr>
          <w:rFonts w:asciiTheme="majorBidi" w:hAnsiTheme="majorBidi"/>
          <w:b/>
          <w:bCs/>
          <w:color w:val="auto"/>
          <w:sz w:val="22"/>
          <w:szCs w:val="22"/>
        </w:rPr>
      </w:pPr>
      <w:bookmarkStart w:id="4" w:name="_Toc119053811"/>
      <w:r w:rsidRPr="007A2688">
        <w:rPr>
          <w:rFonts w:ascii="Times New Roman" w:hAnsi="Times New Roman" w:cs="Times New Roman"/>
          <w:b/>
          <w:bCs/>
          <w:color w:val="auto"/>
          <w:sz w:val="22"/>
          <w:szCs w:val="22"/>
        </w:rPr>
        <w:lastRenderedPageBreak/>
        <w:t xml:space="preserve">Δ. </w:t>
      </w:r>
      <w:r w:rsidRPr="007A2688">
        <w:rPr>
          <w:rFonts w:asciiTheme="majorBidi" w:hAnsiTheme="majorBidi"/>
          <w:b/>
          <w:bCs/>
          <w:color w:val="auto"/>
          <w:sz w:val="22"/>
          <w:szCs w:val="22"/>
        </w:rPr>
        <w:t>Πρόγραμμα επιχορήγησης επιχειρηματικών πρωτοβουλιών απασχόλησης 3.220 νέων ελεύθερων επαγγελματιών ηλικίας 30 έως 45 ετών, στις Λιγότερο Αναπτυγμένες Περιφέρειες (ΛΑΠ) και στην Περιφέρεια Δυτικής Μακεδονίας, με έμφαση στην ψηφιακή οικονομία</w:t>
      </w:r>
      <w:bookmarkEnd w:id="4"/>
    </w:p>
    <w:p w14:paraId="3DBB99D3"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Η Δράση, </w:t>
      </w:r>
      <w:r w:rsidRPr="007A2688">
        <w:rPr>
          <w:rFonts w:ascii="Times New Roman" w:hAnsi="Times New Roman" w:cs="Times New Roman"/>
          <w:b/>
          <w:bCs/>
        </w:rPr>
        <w:t>συνολικού προϋπολογισμού 47.656.000 €</w:t>
      </w:r>
      <w:r w:rsidRPr="007A2688">
        <w:rPr>
          <w:rFonts w:ascii="Times New Roman" w:hAnsi="Times New Roman" w:cs="Times New Roman"/>
        </w:rPr>
        <w:t xml:space="preserve"> στοχεύει στην </w:t>
      </w:r>
      <w:r w:rsidRPr="007A2688">
        <w:rPr>
          <w:rFonts w:ascii="Times New Roman" w:hAnsi="Times New Roman" w:cs="Times New Roman"/>
          <w:b/>
          <w:bCs/>
        </w:rPr>
        <w:t>προώθηση της απασχόλησης ανέργων, μέσω της ενίσχυσης τους για τη δημιουργία νέων επιχειρήσεων</w:t>
      </w:r>
      <w:r w:rsidRPr="007A2688">
        <w:rPr>
          <w:rFonts w:ascii="Times New Roman" w:hAnsi="Times New Roman" w:cs="Times New Roman"/>
        </w:rPr>
        <w:t xml:space="preserve">. Η μετάβαση στον ψηφιακό μετασχηματισμό των ελληνικών επιχειρήσεων αποτελεί σήμερα την πρώτη προτεραιότητα σε εθνικό επίπεδο τόσο για τη βελτίωση της ανταγωνιστικότητας της χώρας και την πρόοδο της ελληνικής οικονομίας, όσο και για την προσαρμογή στα νέα διεθνή δεδομένα, οπότε θα δοθεί ιδιαίτερη </w:t>
      </w:r>
      <w:r w:rsidRPr="007A2688">
        <w:rPr>
          <w:rFonts w:ascii="Times New Roman" w:hAnsi="Times New Roman" w:cs="Times New Roman"/>
          <w:b/>
          <w:bCs/>
        </w:rPr>
        <w:t>έμφαση στις επιχειρήσεις που δραστηριοποιούνται στην ψηφιακή οικονομία (</w:t>
      </w:r>
      <w:r w:rsidRPr="007A2688">
        <w:rPr>
          <w:rFonts w:ascii="Times New Roman" w:hAnsi="Times New Roman" w:cs="Times New Roman"/>
        </w:rPr>
        <w:t>Οι ΚΑΔ που ανήκουν στον τομέα της ψηφιακής οικονομίας αναφέρονται στο σχετικό Παράρτημα ΙΧ της Πρόσκλησης).</w:t>
      </w:r>
    </w:p>
    <w:p w14:paraId="6108FF2E" w14:textId="7662CF84" w:rsidR="001F66DA" w:rsidRPr="007A2688" w:rsidRDefault="001F66DA" w:rsidP="007A2688">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Η Δράση αφορά σε :</w:t>
      </w:r>
    </w:p>
    <w:p w14:paraId="31326526" w14:textId="77777777" w:rsidR="001F66DA" w:rsidRPr="007A2688" w:rsidRDefault="001F66DA" w:rsidP="007A2688">
      <w:pPr>
        <w:spacing w:after="120" w:line="288" w:lineRule="auto"/>
        <w:ind w:left="851" w:right="323" w:hanging="283"/>
        <w:jc w:val="both"/>
        <w:rPr>
          <w:rFonts w:ascii="Times New Roman" w:hAnsi="Times New Roman" w:cs="Times New Roman"/>
        </w:rPr>
      </w:pPr>
      <w:r w:rsidRPr="007A2688">
        <w:rPr>
          <w:rFonts w:ascii="Times New Roman" w:hAnsi="Times New Roman" w:cs="Times New Roman"/>
        </w:rPr>
        <w:t>•</w:t>
      </w:r>
      <w:r w:rsidRPr="007A2688">
        <w:rPr>
          <w:rFonts w:ascii="Times New Roman" w:hAnsi="Times New Roman" w:cs="Times New Roman"/>
        </w:rPr>
        <w:tab/>
      </w:r>
      <w:r w:rsidRPr="007A2688">
        <w:rPr>
          <w:rFonts w:ascii="Times New Roman" w:hAnsi="Times New Roman" w:cs="Times New Roman"/>
          <w:b/>
          <w:bCs/>
        </w:rPr>
        <w:t>3.000 νέες επιχειρήσεις</w:t>
      </w:r>
      <w:r w:rsidRPr="007A2688">
        <w:rPr>
          <w:rFonts w:ascii="Times New Roman" w:hAnsi="Times New Roman" w:cs="Times New Roman"/>
        </w:rPr>
        <w:t xml:space="preserve"> που έχουν δημιουργήσει πρώην άνεργοι ηλικίας 30-45 ετών από 1/1/2022 </w:t>
      </w:r>
      <w:r w:rsidRPr="007A2688">
        <w:rPr>
          <w:rFonts w:ascii="Times New Roman" w:hAnsi="Times New Roman" w:cs="Times New Roman"/>
          <w:b/>
          <w:bCs/>
        </w:rPr>
        <w:t>στις Λιγότερο Ανεπτυγμένες Περιφέρειες (ΛΑΠ)</w:t>
      </w:r>
      <w:r w:rsidRPr="007A2688">
        <w:rPr>
          <w:rFonts w:ascii="Times New Roman" w:hAnsi="Times New Roman" w:cs="Times New Roman"/>
        </w:rPr>
        <w:t xml:space="preserve"> της χώρας (Περιφέρειες Ανατολικής Μακεδονίας και Θράκης, Κεντρικής Μακεδονίας, Ηπείρου, Θεσσαλίας και Δυτικής Ελλάδας) και</w:t>
      </w:r>
    </w:p>
    <w:p w14:paraId="755F29AF" w14:textId="77777777" w:rsidR="001F66DA" w:rsidRPr="007A2688" w:rsidRDefault="001F66DA" w:rsidP="007A2688">
      <w:pPr>
        <w:spacing w:after="120" w:line="288" w:lineRule="auto"/>
        <w:ind w:left="851" w:right="323" w:hanging="283"/>
        <w:jc w:val="both"/>
        <w:rPr>
          <w:rFonts w:ascii="Times New Roman" w:hAnsi="Times New Roman" w:cs="Times New Roman"/>
        </w:rPr>
      </w:pPr>
      <w:r w:rsidRPr="007A2688">
        <w:rPr>
          <w:rFonts w:ascii="Times New Roman" w:hAnsi="Times New Roman" w:cs="Times New Roman"/>
        </w:rPr>
        <w:t>•</w:t>
      </w:r>
      <w:r w:rsidRPr="007A2688">
        <w:rPr>
          <w:rFonts w:ascii="Times New Roman" w:hAnsi="Times New Roman" w:cs="Times New Roman"/>
        </w:rPr>
        <w:tab/>
      </w:r>
      <w:r w:rsidRPr="007A2688">
        <w:rPr>
          <w:rFonts w:ascii="Times New Roman" w:hAnsi="Times New Roman" w:cs="Times New Roman"/>
          <w:b/>
          <w:bCs/>
        </w:rPr>
        <w:t>220 νέες επιχειρήσεις</w:t>
      </w:r>
      <w:r w:rsidRPr="007A2688">
        <w:rPr>
          <w:rFonts w:ascii="Times New Roman" w:hAnsi="Times New Roman" w:cs="Times New Roman"/>
        </w:rPr>
        <w:t xml:space="preserve"> αντίστοιχα που έχουν δημιουργήσει πρώην άνεργοι ηλικίας 30-45 ετών από 1/1/2022 στην </w:t>
      </w:r>
      <w:r w:rsidRPr="007A2688">
        <w:rPr>
          <w:rFonts w:ascii="Times New Roman" w:hAnsi="Times New Roman" w:cs="Times New Roman"/>
          <w:b/>
          <w:bCs/>
        </w:rPr>
        <w:t>Περιφέρεια της Δυτικής Μακεδονίας</w:t>
      </w:r>
      <w:r w:rsidRPr="007A2688">
        <w:rPr>
          <w:rFonts w:ascii="Times New Roman" w:hAnsi="Times New Roman" w:cs="Times New Roman"/>
        </w:rPr>
        <w:t xml:space="preserve">. Η Περιφέρεια της Δυτικής Μακεδονίας επιλέχθηκε λόγω της </w:t>
      </w:r>
      <w:proofErr w:type="spellStart"/>
      <w:r w:rsidRPr="007A2688">
        <w:rPr>
          <w:rFonts w:ascii="Times New Roman" w:hAnsi="Times New Roman" w:cs="Times New Roman"/>
        </w:rPr>
        <w:t>απολιγνιτοποίησης</w:t>
      </w:r>
      <w:proofErr w:type="spellEnd"/>
      <w:r w:rsidRPr="007A2688">
        <w:rPr>
          <w:rFonts w:ascii="Times New Roman" w:hAnsi="Times New Roman" w:cs="Times New Roman"/>
        </w:rPr>
        <w:t xml:space="preserve"> της περιοχής και για να λειτουργήσει ως πιλότος για τη διευρυμένη υλοποίηση της Δράσης στις υπόλοιπες Περιφέρειες σε Μετάβαση της χώρας.</w:t>
      </w:r>
    </w:p>
    <w:p w14:paraId="5ECF1855" w14:textId="77777777" w:rsidR="001F66DA" w:rsidRPr="007A2688" w:rsidRDefault="001F66DA" w:rsidP="007A2688">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Σε ποιους απευθύνεται:</w:t>
      </w:r>
    </w:p>
    <w:p w14:paraId="49E55529"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Ωφελούμενοι της δράσης ορίζονται οι νέοι ελεύθεροι επαγγελματίες / επιχειρηματίες (άνεργοι πριν την ίδρυση της νέας επιχείρησης), ηλικίας 30 έως 45 ετών, οι οποίοι υποβάλλουν αίτηση χρηματοδότησης, στην οποία περιλαμβάνεται η πρόταση του επιχειρηματικού τους σχεδίου. </w:t>
      </w:r>
    </w:p>
    <w:p w14:paraId="7EF7757A" w14:textId="48EB7C39" w:rsidR="006F4085" w:rsidRPr="007A2688" w:rsidRDefault="001F66DA" w:rsidP="007A2688">
      <w:pPr>
        <w:spacing w:after="120" w:line="288" w:lineRule="auto"/>
        <w:ind w:left="284" w:right="323"/>
        <w:jc w:val="both"/>
        <w:rPr>
          <w:rFonts w:ascii="Times New Roman" w:hAnsi="Times New Roman" w:cs="Times New Roman"/>
          <w:b/>
          <w:bCs/>
        </w:rPr>
      </w:pPr>
      <w:r w:rsidRPr="007A2688">
        <w:rPr>
          <w:rFonts w:ascii="Times New Roman" w:hAnsi="Times New Roman" w:cs="Times New Roman"/>
        </w:rPr>
        <w:t>Οι ωφελούμενοι πριν την υποβολή της ηλεκτρονικής αίτησης χρηματοδότησης στη δράση, πρέπει σωρευτικά να εκπληρώνουν τις προϋποθέσεις που αναφέρονται στην Πρόσκληση.</w:t>
      </w:r>
    </w:p>
    <w:p w14:paraId="04ECC5F2" w14:textId="14FE6864" w:rsidR="001F66DA" w:rsidRPr="007A2688" w:rsidRDefault="001F66DA" w:rsidP="007A2688">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Περίοδος υποβολής:</w:t>
      </w:r>
    </w:p>
    <w:p w14:paraId="0A7276B6"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από </w:t>
      </w:r>
      <w:r w:rsidRPr="007A2688">
        <w:rPr>
          <w:rFonts w:ascii="Times New Roman" w:hAnsi="Times New Roman" w:cs="Times New Roman"/>
          <w:b/>
          <w:bCs/>
        </w:rPr>
        <w:t>31/10/2022</w:t>
      </w:r>
      <w:r w:rsidRPr="007A2688">
        <w:rPr>
          <w:rFonts w:ascii="Times New Roman" w:hAnsi="Times New Roman" w:cs="Times New Roman"/>
        </w:rPr>
        <w:t xml:space="preserve"> έως </w:t>
      </w:r>
      <w:r w:rsidRPr="007A2688">
        <w:rPr>
          <w:rFonts w:ascii="Times New Roman" w:hAnsi="Times New Roman" w:cs="Times New Roman"/>
          <w:b/>
          <w:bCs/>
        </w:rPr>
        <w:t>2/12/2022</w:t>
      </w:r>
      <w:r w:rsidRPr="007A2688">
        <w:rPr>
          <w:rFonts w:ascii="Times New Roman" w:hAnsi="Times New Roman" w:cs="Times New Roman"/>
        </w:rPr>
        <w:t xml:space="preserve"> (ώρα 15:00)</w:t>
      </w:r>
    </w:p>
    <w:p w14:paraId="6440D485"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Αίτηση χρηματοδότησης (επενδυτική πρόταση) υποβάλλεται ηλεκτρονικά στο Πληροφοριακό Σύστημα Κρατικών Ενισχύσεων (ΠΣΚΕ) που παρέχει το Υπουργείο Ανάπτυξης και Επενδύσεων στην διεύθυνση www.ependyseis.gr.</w:t>
      </w:r>
    </w:p>
    <w:p w14:paraId="2625D932" w14:textId="6CC575BA" w:rsidR="001F66DA" w:rsidRPr="007A2688" w:rsidRDefault="001F66DA" w:rsidP="007A2688">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Είδος ενίσχυσης:</w:t>
      </w:r>
    </w:p>
    <w:p w14:paraId="150A15B4"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Επιχορήγηση / Επιδότηση</w:t>
      </w:r>
    </w:p>
    <w:p w14:paraId="3EEF5941" w14:textId="030EA31D" w:rsidR="001F66DA" w:rsidRPr="007A2688" w:rsidRDefault="001F66DA" w:rsidP="007A2688">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Περιοχή εφαρμογής:</w:t>
      </w:r>
    </w:p>
    <w:p w14:paraId="7F3FFBA9"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Περιφέρεια Ανατολικής Μακεδονίας - Θράκης</w:t>
      </w:r>
    </w:p>
    <w:p w14:paraId="54A6758F"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lastRenderedPageBreak/>
        <w:t>Περιφέρεια Δυτικής Ελλάδας</w:t>
      </w:r>
    </w:p>
    <w:p w14:paraId="10F8CFD6"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Περιφέρεια Δυτικής Μακεδονίας</w:t>
      </w:r>
    </w:p>
    <w:p w14:paraId="3449F2E6"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Περιφέρεια Ηπείρου</w:t>
      </w:r>
    </w:p>
    <w:p w14:paraId="13F83733"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Περιφέρεια Θεσσαλίας</w:t>
      </w:r>
    </w:p>
    <w:p w14:paraId="346A6A9B"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Περιφέρεια Κεντρικής Μακεδονίας</w:t>
      </w:r>
    </w:p>
    <w:p w14:paraId="7188964B" w14:textId="4809F0B7" w:rsidR="001F66DA" w:rsidRPr="007A2688" w:rsidRDefault="001F66DA" w:rsidP="007A2688">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Όροι και προϋποθέσεις:</w:t>
      </w:r>
    </w:p>
    <w:p w14:paraId="1FFAC138"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Οι ωφελούμενοι πριν την υποβολή της ηλεκτρονικής αίτησης χρηματοδότησης στη δράση, πρέπει σωρευτικά να εκπληρώνουν τις προϋποθέσεις που αναφέρονται αναλυτικά στη σχετική πρόσκληση.</w:t>
      </w:r>
    </w:p>
    <w:p w14:paraId="71D3527D" w14:textId="690D9A1B" w:rsidR="001F66DA" w:rsidRPr="007A2688" w:rsidRDefault="001F66DA" w:rsidP="007A2688">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Τι χρηματοδοτείται:</w:t>
      </w:r>
    </w:p>
    <w:p w14:paraId="53107ABF"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Το κατ' αποκοπή ποσό ενίσχυσης των νέων επιχειρήσεων/ ωφελούμενων της Δράσης </w:t>
      </w:r>
      <w:r w:rsidRPr="007A2688">
        <w:rPr>
          <w:rFonts w:ascii="Times New Roman" w:hAnsi="Times New Roman" w:cs="Times New Roman"/>
          <w:b/>
          <w:bCs/>
        </w:rPr>
        <w:t>ανέρχεται σε 14.800€</w:t>
      </w:r>
      <w:r w:rsidRPr="007A2688">
        <w:rPr>
          <w:rFonts w:ascii="Times New Roman" w:hAnsi="Times New Roman" w:cs="Times New Roman"/>
        </w:rPr>
        <w:t xml:space="preserve"> και καταβάλλεται σε </w:t>
      </w:r>
      <w:r w:rsidRPr="007A2688">
        <w:rPr>
          <w:rFonts w:ascii="Times New Roman" w:hAnsi="Times New Roman" w:cs="Times New Roman"/>
          <w:b/>
          <w:bCs/>
        </w:rPr>
        <w:t>τρεις δόσεις ως εξής:</w:t>
      </w:r>
    </w:p>
    <w:p w14:paraId="3A41DC9C" w14:textId="77777777" w:rsidR="001F66DA" w:rsidRPr="007A2688" w:rsidRDefault="001F66DA" w:rsidP="007A2688">
      <w:pPr>
        <w:spacing w:after="120" w:line="288" w:lineRule="auto"/>
        <w:ind w:left="851" w:right="323" w:hanging="283"/>
        <w:jc w:val="both"/>
        <w:rPr>
          <w:rFonts w:ascii="Times New Roman" w:hAnsi="Times New Roman" w:cs="Times New Roman"/>
        </w:rPr>
      </w:pPr>
      <w:r w:rsidRPr="007A2688">
        <w:rPr>
          <w:rFonts w:ascii="Times New Roman" w:hAnsi="Times New Roman" w:cs="Times New Roman"/>
        </w:rPr>
        <w:t>•</w:t>
      </w:r>
      <w:r w:rsidRPr="007A2688">
        <w:rPr>
          <w:rFonts w:ascii="Times New Roman" w:hAnsi="Times New Roman" w:cs="Times New Roman"/>
        </w:rPr>
        <w:tab/>
        <w:t>1η δόση ύψους 4.000 ευρώ, μετά την έκδοση της Απόφασης Έγκρισης Χρηματοδότησης της πρότασης (Ορόσημο Α)</w:t>
      </w:r>
    </w:p>
    <w:p w14:paraId="0BB923BE" w14:textId="77777777" w:rsidR="001F66DA" w:rsidRPr="007A2688" w:rsidRDefault="001F66DA" w:rsidP="007A2688">
      <w:pPr>
        <w:spacing w:after="120" w:line="288" w:lineRule="auto"/>
        <w:ind w:left="851" w:right="323" w:hanging="283"/>
        <w:jc w:val="both"/>
        <w:rPr>
          <w:rFonts w:ascii="Times New Roman" w:hAnsi="Times New Roman" w:cs="Times New Roman"/>
        </w:rPr>
      </w:pPr>
      <w:r w:rsidRPr="007A2688">
        <w:rPr>
          <w:rFonts w:ascii="Times New Roman" w:hAnsi="Times New Roman" w:cs="Times New Roman"/>
        </w:rPr>
        <w:t>•</w:t>
      </w:r>
      <w:r w:rsidRPr="007A2688">
        <w:rPr>
          <w:rFonts w:ascii="Times New Roman" w:hAnsi="Times New Roman" w:cs="Times New Roman"/>
        </w:rPr>
        <w:tab/>
        <w:t>2η δόση ύψους 5.400 ευρώ, μετά τη λήξη του α' εξάμηνου από την έναρξη της επιχείρησης, κατόπιν επαλήθευσης της λειτουργίας για χρονικό διάστημα 6 μηνών (Ορόσημο Β)</w:t>
      </w:r>
    </w:p>
    <w:p w14:paraId="589CE60C" w14:textId="77777777" w:rsidR="001F66DA" w:rsidRPr="007A2688" w:rsidRDefault="001F66DA" w:rsidP="007A2688">
      <w:pPr>
        <w:spacing w:after="120" w:line="288" w:lineRule="auto"/>
        <w:ind w:left="851" w:right="323" w:hanging="283"/>
        <w:jc w:val="both"/>
        <w:rPr>
          <w:rFonts w:ascii="Times New Roman" w:hAnsi="Times New Roman" w:cs="Times New Roman"/>
        </w:rPr>
      </w:pPr>
      <w:r w:rsidRPr="007A2688">
        <w:rPr>
          <w:rFonts w:ascii="Times New Roman" w:hAnsi="Times New Roman" w:cs="Times New Roman"/>
        </w:rPr>
        <w:t>•</w:t>
      </w:r>
      <w:r w:rsidRPr="007A2688">
        <w:rPr>
          <w:rFonts w:ascii="Times New Roman" w:hAnsi="Times New Roman" w:cs="Times New Roman"/>
        </w:rPr>
        <w:tab/>
        <w:t>3η δόση ύψους 5.400 ευρώ, μετά τη λήξη του β' εξάμηνου από την έναρξη της επιχείρησης, κατόπιν επαλήθευσης της λειτουργίας για χρονικό διάστημα 6 μηνών (Ορόσημο Γ)</w:t>
      </w:r>
    </w:p>
    <w:p w14:paraId="163232C7" w14:textId="61797227" w:rsidR="001F66DA" w:rsidRPr="007A2688" w:rsidRDefault="001F66DA" w:rsidP="007A2688">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Πληροφορίες - Στοιχεία επικοινωνίας:</w:t>
      </w:r>
    </w:p>
    <w:p w14:paraId="1ED2BCA9"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ΔΥΠΑ (Πρώην ΟΑΕΔ)</w:t>
      </w:r>
    </w:p>
    <w:p w14:paraId="159C53FF"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Ηλεκτρονική διεύθυνση: https://www.dypa.gov.gr</w:t>
      </w:r>
    </w:p>
    <w:p w14:paraId="294F24BF"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Διεύθυνση: Εθνικής Αντιστάσεως 8, 174 56 Άλιμος</w:t>
      </w:r>
    </w:p>
    <w:p w14:paraId="5C417552" w14:textId="77777777" w:rsidR="001F66DA" w:rsidRPr="007A2688" w:rsidRDefault="001F66DA" w:rsidP="007A2688">
      <w:pPr>
        <w:spacing w:after="120" w:line="288" w:lineRule="auto"/>
        <w:ind w:left="284" w:right="323"/>
        <w:jc w:val="both"/>
        <w:rPr>
          <w:rFonts w:ascii="Times New Roman" w:hAnsi="Times New Roman" w:cs="Times New Roman"/>
        </w:rPr>
      </w:pPr>
      <w:proofErr w:type="spellStart"/>
      <w:r w:rsidRPr="007A2688">
        <w:rPr>
          <w:rFonts w:ascii="Times New Roman" w:hAnsi="Times New Roman" w:cs="Times New Roman"/>
        </w:rPr>
        <w:t>Τηλ</w:t>
      </w:r>
      <w:proofErr w:type="spellEnd"/>
      <w:r w:rsidRPr="007A2688">
        <w:rPr>
          <w:rFonts w:ascii="Times New Roman" w:hAnsi="Times New Roman" w:cs="Times New Roman"/>
        </w:rPr>
        <w:t>: 1555</w:t>
      </w:r>
    </w:p>
    <w:p w14:paraId="563EC4FF" w14:textId="77777777" w:rsidR="001F66DA" w:rsidRPr="007A2688" w:rsidRDefault="001F66DA" w:rsidP="007A2688">
      <w:pPr>
        <w:spacing w:after="120" w:line="288" w:lineRule="auto"/>
        <w:ind w:left="284" w:right="323"/>
        <w:jc w:val="both"/>
        <w:rPr>
          <w:rFonts w:ascii="Times New Roman" w:hAnsi="Times New Roman" w:cs="Times New Roman"/>
        </w:rPr>
      </w:pPr>
      <w:r w:rsidRPr="007A2688">
        <w:rPr>
          <w:rFonts w:ascii="Times New Roman" w:hAnsi="Times New Roman" w:cs="Times New Roman"/>
        </w:rPr>
        <w:t>Ιστοσελίδα δημοσίευσης: https://bit.ly/3UdbiAm</w:t>
      </w:r>
    </w:p>
    <w:p w14:paraId="6251AC8E" w14:textId="690E8226" w:rsidR="001F66DA" w:rsidRPr="001F66DA" w:rsidRDefault="001F66DA" w:rsidP="001F66DA">
      <w:pPr>
        <w:sectPr w:rsidR="001F66DA" w:rsidRPr="001F66DA"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p>
    <w:p w14:paraId="1F8FC29B" w14:textId="105F9E43" w:rsidR="008043E8" w:rsidRPr="00D35058" w:rsidRDefault="008043E8" w:rsidP="008043E8">
      <w:pPr>
        <w:pStyle w:val="10"/>
        <w:numPr>
          <w:ilvl w:val="8"/>
          <w:numId w:val="9"/>
        </w:numPr>
        <w:shd w:val="clear" w:color="auto" w:fill="D9E2F3" w:themeFill="accent1" w:themeFillTint="33"/>
        <w:spacing w:before="240" w:line="288" w:lineRule="auto"/>
        <w:ind w:left="284" w:right="326" w:firstLine="0"/>
        <w:jc w:val="center"/>
      </w:pPr>
      <w:bookmarkStart w:id="5" w:name="_Toc119053812"/>
      <w:r w:rsidRPr="00D35058">
        <w:lastRenderedPageBreak/>
        <w:t xml:space="preserve">ΘΕΜΑΤΑ </w:t>
      </w:r>
      <w:r>
        <w:t xml:space="preserve">ΧΩΡΟΤΑΞΙΑΣ </w:t>
      </w:r>
      <w:r w:rsidR="00F57DE5">
        <w:t>/</w:t>
      </w:r>
      <w:r>
        <w:t>ΠΟΛΕΟΔΟΜΙ</w:t>
      </w:r>
      <w:r w:rsidR="00F57DE5">
        <w:t>ΚΑ ΘΕΜΑΤΑ</w:t>
      </w:r>
      <w:bookmarkEnd w:id="5"/>
    </w:p>
    <w:p w14:paraId="6D16A1BF" w14:textId="304D7539" w:rsidR="005F3A9A" w:rsidRPr="007A2688" w:rsidRDefault="008043E8" w:rsidP="00F20C36">
      <w:pPr>
        <w:pStyle w:val="20"/>
        <w:shd w:val="clear" w:color="auto" w:fill="D9D9D9" w:themeFill="background1" w:themeFillShade="D9"/>
        <w:spacing w:before="240" w:line="288" w:lineRule="auto"/>
        <w:ind w:left="284" w:right="323"/>
        <w:jc w:val="center"/>
        <w:rPr>
          <w:rFonts w:asciiTheme="majorBidi" w:hAnsiTheme="majorBidi"/>
          <w:b/>
          <w:bCs/>
          <w:color w:val="auto"/>
          <w:sz w:val="22"/>
          <w:szCs w:val="22"/>
        </w:rPr>
      </w:pPr>
      <w:bookmarkStart w:id="6" w:name="_Toc119053813"/>
      <w:r w:rsidRPr="007A2688">
        <w:rPr>
          <w:rFonts w:ascii="Times New Roman" w:hAnsi="Times New Roman" w:cs="Times New Roman"/>
          <w:b/>
          <w:bCs/>
          <w:color w:val="auto"/>
          <w:sz w:val="22"/>
          <w:szCs w:val="22"/>
        </w:rPr>
        <w:t xml:space="preserve">Α. </w:t>
      </w:r>
      <w:r w:rsidR="00F20C36" w:rsidRPr="007A2688">
        <w:rPr>
          <w:rFonts w:asciiTheme="majorBidi" w:hAnsiTheme="majorBidi"/>
          <w:b/>
          <w:bCs/>
          <w:color w:val="auto"/>
          <w:sz w:val="22"/>
          <w:szCs w:val="22"/>
        </w:rPr>
        <w:t xml:space="preserve">Υπουργική Απόφαση καθορισμού ενεργειακών, πολεοδομικών και περιβαλλοντικών κριτηρίων, που πρέπει να συντρέχουν για την επίτευξη της κατ’ εξαίρεση αρτιότητας και </w:t>
      </w:r>
      <w:proofErr w:type="spellStart"/>
      <w:r w:rsidR="00F20C36" w:rsidRPr="007A2688">
        <w:rPr>
          <w:rFonts w:asciiTheme="majorBidi" w:hAnsiTheme="majorBidi"/>
          <w:b/>
          <w:bCs/>
          <w:color w:val="auto"/>
          <w:sz w:val="22"/>
          <w:szCs w:val="22"/>
        </w:rPr>
        <w:t>οικοδομησιμότητας</w:t>
      </w:r>
      <w:proofErr w:type="spellEnd"/>
      <w:r w:rsidR="00F20C36" w:rsidRPr="007A2688">
        <w:rPr>
          <w:rFonts w:asciiTheme="majorBidi" w:hAnsiTheme="majorBidi"/>
          <w:b/>
          <w:bCs/>
          <w:color w:val="auto"/>
          <w:sz w:val="22"/>
          <w:szCs w:val="22"/>
        </w:rPr>
        <w:t xml:space="preserve"> σε γήπεδα με εμβαδό κάτω των 8.000 τ.μ. και ελάχιστου 4.000 τ.μ., όπου θα ανεγερθούν τουριστικά καταλύματα και εγκαταστάσεις.</w:t>
      </w:r>
      <w:bookmarkEnd w:id="6"/>
    </w:p>
    <w:p w14:paraId="0DDD4709" w14:textId="77777777" w:rsidR="00F20C36" w:rsidRPr="007A2688" w:rsidRDefault="00F20C36" w:rsidP="00B1396B">
      <w:pPr>
        <w:spacing w:after="120" w:line="276" w:lineRule="auto"/>
        <w:ind w:left="284" w:right="284"/>
        <w:jc w:val="both"/>
        <w:rPr>
          <w:rFonts w:ascii="Times New Roman" w:hAnsi="Times New Roman" w:cs="Times New Roman"/>
        </w:rPr>
      </w:pPr>
      <w:r w:rsidRPr="007A2688">
        <w:rPr>
          <w:rFonts w:ascii="Times New Roman" w:hAnsi="Times New Roman" w:cs="Times New Roman"/>
        </w:rPr>
        <w:t xml:space="preserve">Στις 19 Οκτωβρίου δημοσιεύτηκε στο 5415/Β’ Φύλλο Εφημερίδας της Κυβερνήσεως η υπ. </w:t>
      </w:r>
      <w:proofErr w:type="spellStart"/>
      <w:r w:rsidRPr="007A2688">
        <w:rPr>
          <w:rFonts w:ascii="Times New Roman" w:hAnsi="Times New Roman" w:cs="Times New Roman"/>
        </w:rPr>
        <w:t>αρ</w:t>
      </w:r>
      <w:proofErr w:type="spellEnd"/>
      <w:r w:rsidRPr="007A2688">
        <w:rPr>
          <w:rFonts w:ascii="Times New Roman" w:hAnsi="Times New Roman" w:cs="Times New Roman"/>
        </w:rPr>
        <w:t xml:space="preserve">. ΥΠΕΝ/Δ ΑΟΚΑ/106871/3636/17-10-2022 απόφαση υφυπουργού Περιβάλλοντος και Ενέργειας κ. Νικόλαου </w:t>
      </w:r>
      <w:proofErr w:type="spellStart"/>
      <w:r w:rsidRPr="007A2688">
        <w:rPr>
          <w:rFonts w:ascii="Times New Roman" w:hAnsi="Times New Roman" w:cs="Times New Roman"/>
        </w:rPr>
        <w:t>Ταγαρά</w:t>
      </w:r>
      <w:proofErr w:type="spellEnd"/>
      <w:r w:rsidRPr="007A2688">
        <w:rPr>
          <w:rFonts w:ascii="Times New Roman" w:hAnsi="Times New Roman" w:cs="Times New Roman"/>
        </w:rPr>
        <w:t xml:space="preserve">, η οποία αφορά τον καθορισμό ενεργειακών, πολεοδομικών και περιβαλλοντικών κριτηρίων που πρέπει να συντρέχουν για την επίτευξη της </w:t>
      </w:r>
      <w:proofErr w:type="spellStart"/>
      <w:r w:rsidRPr="007A2688">
        <w:rPr>
          <w:rFonts w:ascii="Times New Roman" w:hAnsi="Times New Roman" w:cs="Times New Roman"/>
        </w:rPr>
        <w:t>κατ’εξαίρεση</w:t>
      </w:r>
      <w:proofErr w:type="spellEnd"/>
      <w:r w:rsidRPr="007A2688">
        <w:rPr>
          <w:rFonts w:ascii="Times New Roman" w:hAnsi="Times New Roman" w:cs="Times New Roman"/>
        </w:rPr>
        <w:t xml:space="preserve"> αρτιότητας και </w:t>
      </w:r>
      <w:proofErr w:type="spellStart"/>
      <w:r w:rsidRPr="007A2688">
        <w:rPr>
          <w:rFonts w:ascii="Times New Roman" w:hAnsi="Times New Roman" w:cs="Times New Roman"/>
        </w:rPr>
        <w:t>οικοδομησιμότητας</w:t>
      </w:r>
      <w:proofErr w:type="spellEnd"/>
      <w:r w:rsidRPr="007A2688">
        <w:rPr>
          <w:rFonts w:ascii="Times New Roman" w:hAnsi="Times New Roman" w:cs="Times New Roman"/>
        </w:rPr>
        <w:t xml:space="preserve"> σε γήπεδα με εμβαδό </w:t>
      </w:r>
      <w:proofErr w:type="spellStart"/>
      <w:r w:rsidRPr="007A2688">
        <w:rPr>
          <w:rFonts w:ascii="Times New Roman" w:hAnsi="Times New Roman" w:cs="Times New Roman"/>
        </w:rPr>
        <w:t>κάτων</w:t>
      </w:r>
      <w:proofErr w:type="spellEnd"/>
      <w:r w:rsidRPr="007A2688">
        <w:rPr>
          <w:rFonts w:ascii="Times New Roman" w:hAnsi="Times New Roman" w:cs="Times New Roman"/>
        </w:rPr>
        <w:t xml:space="preserve"> των 8.000 τ.μ. και ελάχιστου 4.000 τ.μ., όπου θα ανεγερθούν τουριστικά καταλύματα και εγκαταστάσεις.</w:t>
      </w:r>
    </w:p>
    <w:p w14:paraId="7CFACB74" w14:textId="77777777" w:rsidR="00F20C36" w:rsidRPr="007A2688" w:rsidRDefault="00F20C36" w:rsidP="00B1396B">
      <w:pPr>
        <w:spacing w:after="120" w:line="276" w:lineRule="auto"/>
        <w:ind w:left="284" w:right="284"/>
        <w:jc w:val="both"/>
        <w:rPr>
          <w:rFonts w:ascii="Times New Roman" w:hAnsi="Times New Roman" w:cs="Times New Roman"/>
          <w:i/>
          <w:iCs/>
        </w:rPr>
      </w:pPr>
      <w:r w:rsidRPr="007A2688">
        <w:rPr>
          <w:rFonts w:ascii="Times New Roman" w:hAnsi="Times New Roman" w:cs="Times New Roman"/>
        </w:rPr>
        <w:t xml:space="preserve">Το πεδίο εφαρμογής της απόφασης περιλαμβάνει γήπεδα της παρ. 1 του άρθρου 34 του ν. 4759/2020 </w:t>
      </w:r>
      <w:r w:rsidRPr="007A2688">
        <w:rPr>
          <w:rFonts w:ascii="Times New Roman" w:hAnsi="Times New Roman" w:cs="Times New Roman"/>
          <w:i/>
          <w:iCs/>
        </w:rPr>
        <w:t xml:space="preserve">« Για χρήσεις της περ. «15. Τουριστικά καταλύματα, εγκαταστάσεις ειδικής τουριστικής υποδομής και λοιπές τουριστικές επιχειρήσεις (ν. 4276/2014, Α΄ 155)» της παρ. ΙΙ του άρθρου 1 του </w:t>
      </w:r>
      <w:proofErr w:type="spellStart"/>
      <w:r w:rsidRPr="007A2688">
        <w:rPr>
          <w:rFonts w:ascii="Times New Roman" w:hAnsi="Times New Roman" w:cs="Times New Roman"/>
          <w:i/>
          <w:iCs/>
        </w:rPr>
        <w:t>π.δ.</w:t>
      </w:r>
      <w:proofErr w:type="spellEnd"/>
      <w:r w:rsidRPr="007A2688">
        <w:rPr>
          <w:rFonts w:ascii="Times New Roman" w:hAnsi="Times New Roman" w:cs="Times New Roman"/>
          <w:i/>
          <w:iCs/>
        </w:rPr>
        <w:t xml:space="preserve"> 59/2018 (Α΄ 114) το ελάχιστον εμβαδόν που πρέπει να έχουν τα γήπεδα της παρ. 1 του άρθρου 32, ώστε να θεωρούνται άρτια και οικοδομήσιμα, είναι οκτώ χιλιάδες (8.000) τ.μ.. Κατ’ εξαίρεση, θεωρούνται άρτια και οικοδομήσιμα γήπεδα εμβαδού κάτω των οκτώ χιλιάδων (8.000) τ.μ. και ελάχιστου εμβαδού τεσσάρων χιλιάδων (4.000) τ.μ. για την ανέγερση ξενοδοχειακών καταλυμάτων, εφόσον πληρούν ενεργειακά, περιβαλλοντικά ή πολεοδομικά κριτήρια που ορίζονται με απόφαση του Υπουργού Περιβάλλοντος και Ενέργειας. Οι διατάξεις του παρόντος δεν εφαρμόζονται σε Ε.Σ.Χ.Α.Δ.Α. του άρθρου 12 του ν. 3986/2011 (Α΄ 152) ή Ε.Σ.Χ.Α.Σ.Ε. του άρθρου 24 του ν. 3894/2010 (Α΄ 204) και του ν. 4608/2019.».</w:t>
      </w:r>
    </w:p>
    <w:p w14:paraId="3C5C2145" w14:textId="77777777" w:rsidR="00F20C36" w:rsidRPr="007A2688" w:rsidRDefault="00F20C36" w:rsidP="00B1396B">
      <w:pPr>
        <w:spacing w:after="120" w:line="276" w:lineRule="auto"/>
        <w:ind w:left="284" w:right="284"/>
        <w:jc w:val="both"/>
        <w:rPr>
          <w:rFonts w:ascii="Times New Roman" w:hAnsi="Times New Roman" w:cs="Times New Roman"/>
        </w:rPr>
      </w:pPr>
      <w:r w:rsidRPr="007A2688">
        <w:rPr>
          <w:rFonts w:ascii="Times New Roman" w:hAnsi="Times New Roman" w:cs="Times New Roman"/>
        </w:rPr>
        <w:t>Σύμφωνα με το άρθρο 2 της απόφασης, τα ενεργειακά κριτήρια αποσκοπούν στη βελτίωση της ενεργειακής απόδοσης των κτιρίων και εγκαταστάσεων των ξενοδοχειακών καταλυμάτων και επιτυγχάνονται μέσω:</w:t>
      </w:r>
    </w:p>
    <w:p w14:paraId="35751EEC" w14:textId="2504361C" w:rsidR="00F20C36" w:rsidRPr="007A2688" w:rsidRDefault="00F20C36" w:rsidP="007A2688">
      <w:pPr>
        <w:tabs>
          <w:tab w:val="left" w:pos="567"/>
        </w:tabs>
        <w:spacing w:after="120" w:line="276" w:lineRule="auto"/>
        <w:ind w:left="567" w:right="284" w:hanging="283"/>
        <w:jc w:val="both"/>
        <w:rPr>
          <w:rFonts w:ascii="Times New Roman" w:hAnsi="Times New Roman" w:cs="Times New Roman"/>
        </w:rPr>
      </w:pPr>
      <w:r w:rsidRPr="007A2688">
        <w:rPr>
          <w:rFonts w:ascii="Times New Roman" w:hAnsi="Times New Roman" w:cs="Times New Roman"/>
        </w:rPr>
        <w:t>1.</w:t>
      </w:r>
      <w:r w:rsidR="007A2688">
        <w:rPr>
          <w:rFonts w:ascii="Times New Roman" w:hAnsi="Times New Roman" w:cs="Times New Roman"/>
        </w:rPr>
        <w:tab/>
      </w:r>
      <w:r w:rsidRPr="007A2688">
        <w:rPr>
          <w:rFonts w:ascii="Times New Roman" w:hAnsi="Times New Roman" w:cs="Times New Roman"/>
        </w:rPr>
        <w:t>Της ελαχιστοποίησης με το βέλτιστο κάθε φορά τρόπο των λειτουργικών απαιτήσεων σε ενέργεια των κτιρίων, με χρήση κατάλληλου συνδυασμού μεθόδων που αναφέρονται κυρίως στον βιοκλιματικό σχεδιασμό, στα χρησιμοποιούμενα υλικά, τις μονώσεις, τις σκιάσεις κ.ά. Ειδικά, ο βιοκλιματικός σχεδιασμός συνεισφέρει καθοριστικά στη βελτίωση του μικροκλίματος και έχει άμεση επιρροή στην ενεργειακή συμπεριφορά των κτιρίων εντός του γηπέδου. Η δε επιλογή των κατάλληλων υλικών σε συνδυασμό με τον προσανατολισμό και τις κλιματικές συνθήκες της περιοχής του έργου, επιδρούν θετικά στη θερμική άνεση των χώρων κτιρίων και στη μείωση των αναγκών για θέρμανση, ψύξη ή και κατανάλωση μη ανανεώσιμων πηγών ενέργειας.</w:t>
      </w:r>
    </w:p>
    <w:p w14:paraId="693008D1" w14:textId="2D9C91A9" w:rsidR="00F20C36" w:rsidRPr="007A2688" w:rsidRDefault="00F20C36" w:rsidP="007A2688">
      <w:pPr>
        <w:tabs>
          <w:tab w:val="left" w:pos="567"/>
        </w:tabs>
        <w:spacing w:after="120" w:line="276" w:lineRule="auto"/>
        <w:ind w:left="567" w:right="284" w:hanging="283"/>
        <w:jc w:val="both"/>
        <w:rPr>
          <w:rFonts w:ascii="Times New Roman" w:hAnsi="Times New Roman" w:cs="Times New Roman"/>
        </w:rPr>
      </w:pPr>
      <w:r w:rsidRPr="007A2688">
        <w:rPr>
          <w:rFonts w:ascii="Times New Roman" w:hAnsi="Times New Roman" w:cs="Times New Roman"/>
        </w:rPr>
        <w:t>2.</w:t>
      </w:r>
      <w:r w:rsidR="007A2688">
        <w:rPr>
          <w:rFonts w:ascii="Times New Roman" w:hAnsi="Times New Roman" w:cs="Times New Roman"/>
        </w:rPr>
        <w:tab/>
      </w:r>
      <w:r w:rsidRPr="007A2688">
        <w:rPr>
          <w:rFonts w:ascii="Times New Roman" w:hAnsi="Times New Roman" w:cs="Times New Roman"/>
        </w:rPr>
        <w:t>Της χρήσης Ανανεώσιμων Πηγών Ενέργειας (ΑΠΕ) για την παραγωγή ηλεκτρικής ενέργειας και ζεστού νερού χρήσης και την αξιοποίηση της τεχνολογίας των γεωθερμικών αντλιών θερμότητας για την κάλυψη των αναγκών ψύξης και θέρμανσης, όπου αυτό είναι δυνατόν.</w:t>
      </w:r>
    </w:p>
    <w:p w14:paraId="72CF25E5" w14:textId="6A8CD0CA" w:rsidR="00F20C36" w:rsidRPr="007A2688" w:rsidRDefault="00F20C36" w:rsidP="007A2688">
      <w:pPr>
        <w:tabs>
          <w:tab w:val="left" w:pos="567"/>
        </w:tabs>
        <w:spacing w:after="120" w:line="276" w:lineRule="auto"/>
        <w:ind w:left="567" w:right="284" w:hanging="283"/>
        <w:jc w:val="both"/>
        <w:rPr>
          <w:rFonts w:ascii="Times New Roman" w:hAnsi="Times New Roman" w:cs="Times New Roman"/>
        </w:rPr>
      </w:pPr>
      <w:r w:rsidRPr="007A2688">
        <w:rPr>
          <w:rFonts w:ascii="Times New Roman" w:hAnsi="Times New Roman" w:cs="Times New Roman"/>
        </w:rPr>
        <w:t>3.</w:t>
      </w:r>
      <w:r w:rsidR="007A2688">
        <w:rPr>
          <w:rFonts w:ascii="Times New Roman" w:hAnsi="Times New Roman" w:cs="Times New Roman"/>
        </w:rPr>
        <w:tab/>
      </w:r>
      <w:r w:rsidRPr="007A2688">
        <w:rPr>
          <w:rFonts w:ascii="Times New Roman" w:hAnsi="Times New Roman" w:cs="Times New Roman"/>
        </w:rPr>
        <w:t xml:space="preserve">Της χρήσης κατάλληλων παθητικών συστημάτων, όπως, ανοιγμάτων στη νότια και βορινή όψη των κτισμάτων τα οποία σε συνδυασμό με τους επικρατούντες ανέμους </w:t>
      </w:r>
      <w:r w:rsidRPr="007A2688">
        <w:rPr>
          <w:rFonts w:ascii="Times New Roman" w:hAnsi="Times New Roman" w:cs="Times New Roman"/>
        </w:rPr>
        <w:lastRenderedPageBreak/>
        <w:t xml:space="preserve">διασφαλίζουν ένα φυσικό σύστημα αερισμού, ή και </w:t>
      </w:r>
      <w:proofErr w:type="spellStart"/>
      <w:r w:rsidRPr="007A2688">
        <w:rPr>
          <w:rFonts w:ascii="Times New Roman" w:hAnsi="Times New Roman" w:cs="Times New Roman"/>
        </w:rPr>
        <w:t>σκιαδίων</w:t>
      </w:r>
      <w:proofErr w:type="spellEnd"/>
      <w:r w:rsidRPr="007A2688">
        <w:rPr>
          <w:rFonts w:ascii="Times New Roman" w:hAnsi="Times New Roman" w:cs="Times New Roman"/>
        </w:rPr>
        <w:t xml:space="preserve">, στεγάστρων και περσίδων με κινητά προ- </w:t>
      </w:r>
      <w:proofErr w:type="spellStart"/>
      <w:r w:rsidRPr="007A2688">
        <w:rPr>
          <w:rFonts w:ascii="Times New Roman" w:hAnsi="Times New Roman" w:cs="Times New Roman"/>
        </w:rPr>
        <w:t>σαρμοζόμενα</w:t>
      </w:r>
      <w:proofErr w:type="spellEnd"/>
      <w:r w:rsidRPr="007A2688">
        <w:rPr>
          <w:rFonts w:ascii="Times New Roman" w:hAnsi="Times New Roman" w:cs="Times New Roman"/>
        </w:rPr>
        <w:t xml:space="preserve"> στις εκάστοτε καιρικές συνθήκες στοιχεία, για την προστασία των ανοιγμάτων από την προσπίπτουσα ακτινοβολία κατά τους θερινούς μήνες.</w:t>
      </w:r>
    </w:p>
    <w:p w14:paraId="0FEDB895" w14:textId="3732D1C4" w:rsidR="00F20C36" w:rsidRPr="007A2688" w:rsidRDefault="00F20C36" w:rsidP="007A2688">
      <w:pPr>
        <w:tabs>
          <w:tab w:val="left" w:pos="567"/>
        </w:tabs>
        <w:spacing w:after="120" w:line="276" w:lineRule="auto"/>
        <w:ind w:left="567" w:right="284" w:hanging="283"/>
        <w:jc w:val="both"/>
        <w:rPr>
          <w:rFonts w:ascii="Times New Roman" w:hAnsi="Times New Roman" w:cs="Times New Roman"/>
        </w:rPr>
      </w:pPr>
      <w:r w:rsidRPr="007A2688">
        <w:rPr>
          <w:rFonts w:ascii="Times New Roman" w:hAnsi="Times New Roman" w:cs="Times New Roman"/>
        </w:rPr>
        <w:t>4.</w:t>
      </w:r>
      <w:r w:rsidR="007A2688">
        <w:rPr>
          <w:rFonts w:ascii="Times New Roman" w:hAnsi="Times New Roman" w:cs="Times New Roman"/>
        </w:rPr>
        <w:tab/>
      </w:r>
      <w:r w:rsidRPr="007A2688">
        <w:rPr>
          <w:rFonts w:ascii="Times New Roman" w:hAnsi="Times New Roman" w:cs="Times New Roman"/>
        </w:rPr>
        <w:t>Της μείωσης του ενεργειακού αποτυπώματος και των εκπομπών αερίων του θερμοκηπίου του καταλύματος.</w:t>
      </w:r>
    </w:p>
    <w:p w14:paraId="2DCEDF4E" w14:textId="33A613C3" w:rsidR="00F20C36" w:rsidRPr="007A2688" w:rsidRDefault="00F20C36" w:rsidP="007A2688">
      <w:pPr>
        <w:tabs>
          <w:tab w:val="left" w:pos="567"/>
        </w:tabs>
        <w:spacing w:after="120" w:line="276" w:lineRule="auto"/>
        <w:ind w:left="567" w:right="284" w:hanging="283"/>
        <w:jc w:val="both"/>
        <w:rPr>
          <w:rFonts w:ascii="Times New Roman" w:hAnsi="Times New Roman" w:cs="Times New Roman"/>
        </w:rPr>
      </w:pPr>
      <w:r w:rsidRPr="007A2688">
        <w:rPr>
          <w:rFonts w:ascii="Times New Roman" w:hAnsi="Times New Roman" w:cs="Times New Roman"/>
        </w:rPr>
        <w:t>5.</w:t>
      </w:r>
      <w:r w:rsidR="007A2688">
        <w:rPr>
          <w:rFonts w:ascii="Times New Roman" w:hAnsi="Times New Roman" w:cs="Times New Roman"/>
        </w:rPr>
        <w:tab/>
      </w:r>
      <w:r w:rsidRPr="007A2688">
        <w:rPr>
          <w:rFonts w:ascii="Times New Roman" w:hAnsi="Times New Roman" w:cs="Times New Roman"/>
        </w:rPr>
        <w:t>Της χρήσης μηχανικών μέσων και εξοπλισμού χα-</w:t>
      </w:r>
      <w:proofErr w:type="spellStart"/>
      <w:r w:rsidRPr="007A2688">
        <w:rPr>
          <w:rFonts w:ascii="Times New Roman" w:hAnsi="Times New Roman" w:cs="Times New Roman"/>
        </w:rPr>
        <w:t>μηλής</w:t>
      </w:r>
      <w:proofErr w:type="spellEnd"/>
      <w:r w:rsidRPr="007A2688">
        <w:rPr>
          <w:rFonts w:ascii="Times New Roman" w:hAnsi="Times New Roman" w:cs="Times New Roman"/>
        </w:rPr>
        <w:t xml:space="preserve"> ενεργειακής κατανάλωσης, όπως για παράδειγμα ανεμιστήρων οροφής.</w:t>
      </w:r>
    </w:p>
    <w:p w14:paraId="74598F7F" w14:textId="0550E53A" w:rsidR="00F20C36" w:rsidRPr="007A2688" w:rsidRDefault="00F20C36" w:rsidP="007A2688">
      <w:pPr>
        <w:tabs>
          <w:tab w:val="left" w:pos="567"/>
        </w:tabs>
        <w:spacing w:after="120" w:line="276" w:lineRule="auto"/>
        <w:ind w:left="567" w:right="284" w:hanging="283"/>
        <w:jc w:val="both"/>
        <w:rPr>
          <w:rFonts w:ascii="Times New Roman" w:hAnsi="Times New Roman" w:cs="Times New Roman"/>
        </w:rPr>
      </w:pPr>
      <w:r w:rsidRPr="007A2688">
        <w:rPr>
          <w:rFonts w:ascii="Times New Roman" w:hAnsi="Times New Roman" w:cs="Times New Roman"/>
        </w:rPr>
        <w:t>6.</w:t>
      </w:r>
      <w:r w:rsidR="007A2688">
        <w:rPr>
          <w:rFonts w:ascii="Times New Roman" w:hAnsi="Times New Roman" w:cs="Times New Roman"/>
        </w:rPr>
        <w:tab/>
      </w:r>
      <w:r w:rsidRPr="007A2688">
        <w:rPr>
          <w:rFonts w:ascii="Times New Roman" w:hAnsi="Times New Roman" w:cs="Times New Roman"/>
        </w:rPr>
        <w:t>Της χρήσης δομικών υλικών με μεγάλη θερμοχωρητικότητα, τα οποία αυτοτελώς ή σε συνδυασμό με την τοποθέτηση εξωτερικής θερμομόνωσης επιτυγχάνουν αύξηση της θερμικής τους αδράνειας, ελαχιστοποιώντας τις θερμικές απώλειες.</w:t>
      </w:r>
    </w:p>
    <w:p w14:paraId="2AE2E503" w14:textId="0B769D31" w:rsidR="00F20C36" w:rsidRPr="007A2688" w:rsidRDefault="00F20C36" w:rsidP="007A2688">
      <w:pPr>
        <w:tabs>
          <w:tab w:val="left" w:pos="567"/>
        </w:tabs>
        <w:spacing w:after="120" w:line="276" w:lineRule="auto"/>
        <w:ind w:left="567" w:right="284" w:hanging="283"/>
        <w:jc w:val="both"/>
        <w:rPr>
          <w:rFonts w:ascii="Times New Roman" w:hAnsi="Times New Roman" w:cs="Times New Roman"/>
        </w:rPr>
      </w:pPr>
      <w:r w:rsidRPr="007A2688">
        <w:rPr>
          <w:rFonts w:ascii="Times New Roman" w:hAnsi="Times New Roman" w:cs="Times New Roman"/>
        </w:rPr>
        <w:t>7.</w:t>
      </w:r>
      <w:r w:rsidR="007A2688">
        <w:rPr>
          <w:rFonts w:ascii="Times New Roman" w:hAnsi="Times New Roman" w:cs="Times New Roman"/>
        </w:rPr>
        <w:tab/>
      </w:r>
      <w:r w:rsidRPr="007A2688">
        <w:rPr>
          <w:rFonts w:ascii="Times New Roman" w:hAnsi="Times New Roman" w:cs="Times New Roman"/>
        </w:rPr>
        <w:t>Της χρήσης κατάλληλων υαλοπινάκων για την αποφυγή κινδύνου υπερθέρμανσης το καλοκαίρι ή απωλειών θερμικού φορτίου το χειμώνα.</w:t>
      </w:r>
    </w:p>
    <w:p w14:paraId="5D7870E4" w14:textId="77777777" w:rsidR="00F20C36" w:rsidRPr="007A2688" w:rsidRDefault="00F20C36" w:rsidP="00B1396B">
      <w:pPr>
        <w:spacing w:after="120" w:line="276" w:lineRule="auto"/>
        <w:ind w:left="284" w:right="284"/>
        <w:jc w:val="both"/>
        <w:rPr>
          <w:rFonts w:ascii="Times New Roman" w:hAnsi="Times New Roman" w:cs="Times New Roman"/>
        </w:rPr>
      </w:pPr>
      <w:r w:rsidRPr="007A2688">
        <w:rPr>
          <w:rFonts w:ascii="Times New Roman" w:hAnsi="Times New Roman" w:cs="Times New Roman"/>
        </w:rPr>
        <w:t xml:space="preserve">Ειδικότερα, οι αυξημένες απαιτήσεις ενεργειακής απόδοσης, τεκμηριώνονται με τη Μελέτη Ενεργειακής Απόδοσης (ΜΕΑ) του προς υλοποίηση κτιρίου η οποία θα πρέπει να οδηγεί σε έτερο κτίριο που καταναλώνει το 0,16 του κτιρίου αναφοράς, κατά ΚΕΝΑΚ και να συνοδεύεται από τεκμηρίωση με διεθνώς αναγνωρισμένο λογισμικό ενεργειακού ισοζυγίου ώστε να αποφεύγεται το χάσμα επιδόσεων μεταξύ σχεδιασμού και υλοποίησης. Αποδεκτά λογισμικά είναι αυτά που παίρνουν σαν πρότυπο υπολογισμού ενεργειακού ισοζυγίου, όπως και ο ΚΕΝΑΚ, το πρότυπο ISO 13790 και ενδεικτικώς αναφέρονται το </w:t>
      </w:r>
      <w:proofErr w:type="spellStart"/>
      <w:r w:rsidRPr="007A2688">
        <w:rPr>
          <w:rFonts w:ascii="Times New Roman" w:hAnsi="Times New Roman" w:cs="Times New Roman"/>
        </w:rPr>
        <w:t>EnergyPlus</w:t>
      </w:r>
      <w:proofErr w:type="spellEnd"/>
      <w:r w:rsidRPr="007A2688">
        <w:rPr>
          <w:rFonts w:ascii="Times New Roman" w:hAnsi="Times New Roman" w:cs="Times New Roman"/>
        </w:rPr>
        <w:t xml:space="preserve">, το PHPP, το TRNSYS, το </w:t>
      </w:r>
      <w:proofErr w:type="spellStart"/>
      <w:r w:rsidRPr="007A2688">
        <w:rPr>
          <w:rFonts w:ascii="Times New Roman" w:hAnsi="Times New Roman" w:cs="Times New Roman"/>
        </w:rPr>
        <w:t>IESve</w:t>
      </w:r>
      <w:proofErr w:type="spellEnd"/>
      <w:r w:rsidRPr="007A2688">
        <w:rPr>
          <w:rFonts w:ascii="Times New Roman" w:hAnsi="Times New Roman" w:cs="Times New Roman"/>
        </w:rPr>
        <w:t>.</w:t>
      </w:r>
    </w:p>
    <w:p w14:paraId="708FBBA2" w14:textId="77777777" w:rsidR="00F20C36" w:rsidRPr="007A2688" w:rsidRDefault="00F20C36" w:rsidP="00B1396B">
      <w:pPr>
        <w:spacing w:after="120" w:line="276" w:lineRule="auto"/>
        <w:ind w:left="284" w:right="284"/>
        <w:jc w:val="both"/>
        <w:rPr>
          <w:rFonts w:ascii="Times New Roman" w:hAnsi="Times New Roman" w:cs="Times New Roman"/>
        </w:rPr>
      </w:pPr>
      <w:r w:rsidRPr="007A2688">
        <w:rPr>
          <w:rFonts w:ascii="Times New Roman" w:hAnsi="Times New Roman" w:cs="Times New Roman"/>
        </w:rPr>
        <w:t>Σύμφωνα με το άρθρο 3, τα πολεοδομικά κριτήρια αποσκοπούν στην εύρυθμη λειτουργία της μονάδας και στην ορθολογική ένταξη της στην ευρύτερη περιοχή του ακινήτου και επιτυγχάνονται μέσω:</w:t>
      </w:r>
    </w:p>
    <w:p w14:paraId="551E29C4" w14:textId="05993CB8"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1.</w:t>
      </w:r>
      <w:r w:rsidR="007A2688">
        <w:rPr>
          <w:rFonts w:ascii="Times New Roman" w:hAnsi="Times New Roman" w:cs="Times New Roman"/>
        </w:rPr>
        <w:tab/>
      </w:r>
      <w:r w:rsidRPr="007A2688">
        <w:rPr>
          <w:rFonts w:ascii="Times New Roman" w:hAnsi="Times New Roman" w:cs="Times New Roman"/>
        </w:rPr>
        <w:t>Της λειτουργικής διασύνδεσής της με υποδομές, δίκτυα, όμορα οικιστικά σύνολα και κοινόχρηστους χώρους και του ελέγχου της πρόσβασης σε αυτή με παράλληλη εκτίμηση των επιπτώσεων στο οδικό δίκτυο της περιοχής και άρση τυχόν δυσλειτουργιών.</w:t>
      </w:r>
    </w:p>
    <w:p w14:paraId="01351E0C" w14:textId="62BB0714"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2.</w:t>
      </w:r>
      <w:r w:rsidR="007A2688">
        <w:rPr>
          <w:rFonts w:ascii="Times New Roman" w:hAnsi="Times New Roman" w:cs="Times New Roman"/>
        </w:rPr>
        <w:tab/>
      </w:r>
      <w:r w:rsidRPr="007A2688">
        <w:rPr>
          <w:rFonts w:ascii="Times New Roman" w:hAnsi="Times New Roman" w:cs="Times New Roman"/>
        </w:rPr>
        <w:t>Της ισόρροπης κατανομής των κτιριακών όγκων και των ελεύθερων χώρων, με στόχο τη συνοχή των χώρων πρασίνου και την κυκλοφορία του αέρα μέσω της δια-τήρησης και της αξιοποίησης των φυσικών ρευμάτων δροσισμού και αερισμού.</w:t>
      </w:r>
    </w:p>
    <w:p w14:paraId="6DCE5DAA" w14:textId="3C0B78DC"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3.</w:t>
      </w:r>
      <w:r w:rsidR="007A2688">
        <w:rPr>
          <w:rFonts w:ascii="Times New Roman" w:hAnsi="Times New Roman" w:cs="Times New Roman"/>
        </w:rPr>
        <w:tab/>
      </w:r>
      <w:r w:rsidRPr="007A2688">
        <w:rPr>
          <w:rFonts w:ascii="Times New Roman" w:hAnsi="Times New Roman" w:cs="Times New Roman"/>
        </w:rPr>
        <w:t>Του περιορισμού των μορφολογικών αλλοιώσεων του φυσικού τοπίου με προσαρμογή των κτιριακών όγκων και εγκαταστάσεων της μονάδας στο τοπίο και τα φυσικά χαρακτηριστικά της περιοχής.</w:t>
      </w:r>
    </w:p>
    <w:p w14:paraId="20EC4284" w14:textId="1F286DA9"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4.</w:t>
      </w:r>
      <w:r w:rsidR="007A2688">
        <w:rPr>
          <w:rFonts w:ascii="Times New Roman" w:hAnsi="Times New Roman" w:cs="Times New Roman"/>
        </w:rPr>
        <w:tab/>
      </w:r>
      <w:r w:rsidRPr="007A2688">
        <w:rPr>
          <w:rFonts w:ascii="Times New Roman" w:hAnsi="Times New Roman" w:cs="Times New Roman"/>
        </w:rPr>
        <w:t>Της διασφάλισης των απαιτούμενων χώρων στάθμευσης οχημάτων και της κατάλληλης οργάνωσης του εσωτερικού δικτύου κίνησής τους, τηρώντας τις προ-βλέψεις της νομοθεσίας για τα ηλεκτροκίνητα οχήματα.</w:t>
      </w:r>
    </w:p>
    <w:p w14:paraId="22C0756E" w14:textId="6D03A8C9"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5.</w:t>
      </w:r>
      <w:r w:rsidR="007A2688">
        <w:rPr>
          <w:rFonts w:ascii="Times New Roman" w:hAnsi="Times New Roman" w:cs="Times New Roman"/>
        </w:rPr>
        <w:tab/>
      </w:r>
      <w:r w:rsidRPr="007A2688">
        <w:rPr>
          <w:rFonts w:ascii="Times New Roman" w:hAnsi="Times New Roman" w:cs="Times New Roman"/>
        </w:rPr>
        <w:t xml:space="preserve">Του περιορισμού των σκληρών επιφανειών στον περιβάλλοντα χώρο στις ελάχιστες απαιτούμενες για την κάλυψη των λειτουργικών αναγκών της εγκατάστασης, για τη διευκόλυνση της </w:t>
      </w:r>
      <w:proofErr w:type="spellStart"/>
      <w:r w:rsidRPr="007A2688">
        <w:rPr>
          <w:rFonts w:ascii="Times New Roman" w:hAnsi="Times New Roman" w:cs="Times New Roman"/>
        </w:rPr>
        <w:t>κατείσδυσης</w:t>
      </w:r>
      <w:proofErr w:type="spellEnd"/>
      <w:r w:rsidRPr="007A2688">
        <w:rPr>
          <w:rFonts w:ascii="Times New Roman" w:hAnsi="Times New Roman" w:cs="Times New Roman"/>
        </w:rPr>
        <w:t xml:space="preserve"> του νερού. Ενδεικτικά, οι </w:t>
      </w:r>
      <w:proofErr w:type="spellStart"/>
      <w:r w:rsidRPr="007A2688">
        <w:rPr>
          <w:rFonts w:ascii="Times New Roman" w:hAnsi="Times New Roman" w:cs="Times New Roman"/>
        </w:rPr>
        <w:t>τσιμεντοστρωμένοι</w:t>
      </w:r>
      <w:proofErr w:type="spellEnd"/>
      <w:r w:rsidRPr="007A2688">
        <w:rPr>
          <w:rFonts w:ascii="Times New Roman" w:hAnsi="Times New Roman" w:cs="Times New Roman"/>
        </w:rPr>
        <w:t xml:space="preserve"> διάδρομοι για την εξυπηρέτηση των εμποδιζόμενων ατόμων μπορούν να επικαλύπτονται με </w:t>
      </w:r>
      <w:proofErr w:type="spellStart"/>
      <w:r w:rsidRPr="007A2688">
        <w:rPr>
          <w:rFonts w:ascii="Times New Roman" w:hAnsi="Times New Roman" w:cs="Times New Roman"/>
        </w:rPr>
        <w:t>αντιολισθηρές</w:t>
      </w:r>
      <w:proofErr w:type="spellEnd"/>
      <w:r w:rsidRPr="007A2688">
        <w:rPr>
          <w:rFonts w:ascii="Times New Roman" w:hAnsi="Times New Roman" w:cs="Times New Roman"/>
        </w:rPr>
        <w:t xml:space="preserve"> πλάκες από ανακυκλώσιμα υλικά με μεγάλη </w:t>
      </w:r>
      <w:proofErr w:type="spellStart"/>
      <w:r w:rsidRPr="007A2688">
        <w:rPr>
          <w:rFonts w:ascii="Times New Roman" w:hAnsi="Times New Roman" w:cs="Times New Roman"/>
        </w:rPr>
        <w:lastRenderedPageBreak/>
        <w:t>ανακλαστικότητα</w:t>
      </w:r>
      <w:proofErr w:type="spellEnd"/>
      <w:r w:rsidRPr="007A2688">
        <w:rPr>
          <w:rFonts w:ascii="Times New Roman" w:hAnsi="Times New Roman" w:cs="Times New Roman"/>
        </w:rPr>
        <w:t xml:space="preserve"> και οι διάδρομοι κυκλοφορίας των χώρων στάθμευσης να επιστρώνονται με κυβόλιθους σε εν </w:t>
      </w:r>
      <w:proofErr w:type="spellStart"/>
      <w:r w:rsidRPr="007A2688">
        <w:rPr>
          <w:rFonts w:ascii="Times New Roman" w:hAnsi="Times New Roman" w:cs="Times New Roman"/>
        </w:rPr>
        <w:t>ξηρώ</w:t>
      </w:r>
      <w:proofErr w:type="spellEnd"/>
      <w:r w:rsidRPr="007A2688">
        <w:rPr>
          <w:rFonts w:ascii="Times New Roman" w:hAnsi="Times New Roman" w:cs="Times New Roman"/>
        </w:rPr>
        <w:t xml:space="preserve"> τοποθέτηση και με αρμούς μεταξύ τους ώστε να επιτρέπεται η απορρόφηση των νερών της βροχής από το έδαφος. Επίσης, η σκίαση των υπαίθριων θέσεων στάθμευσης δύναται να επιτυγχάνεται με φύτευση δένδρων ή με ξύλινες πέργκολες αντί της τοποθέτησης στεγάστρων.</w:t>
      </w:r>
    </w:p>
    <w:p w14:paraId="4C65CEA2" w14:textId="406F104B"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6.</w:t>
      </w:r>
      <w:r w:rsidR="007A2688">
        <w:rPr>
          <w:rFonts w:ascii="Times New Roman" w:hAnsi="Times New Roman" w:cs="Times New Roman"/>
        </w:rPr>
        <w:tab/>
      </w:r>
      <w:r w:rsidRPr="007A2688">
        <w:rPr>
          <w:rFonts w:ascii="Times New Roman" w:hAnsi="Times New Roman" w:cs="Times New Roman"/>
        </w:rPr>
        <w:t>Της υιοθέτησης των αρχών της αειφόρου/πράσινης δόμησης τόσο για τον σχεδιασμό όσο και την επιλογή υλικών κατασκευής, ώστε να λαμβάνεται υπόψη η απόσταση της πηγής προέλευσής τους, καθώς και ο κύκλος παραγωγής, μεταφοράς και χρήσης τους.</w:t>
      </w:r>
    </w:p>
    <w:p w14:paraId="78B4F63D" w14:textId="7FD0EF06"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7.</w:t>
      </w:r>
      <w:r w:rsidR="007A2688">
        <w:rPr>
          <w:rFonts w:ascii="Times New Roman" w:hAnsi="Times New Roman" w:cs="Times New Roman"/>
        </w:rPr>
        <w:tab/>
      </w:r>
      <w:r w:rsidRPr="007A2688">
        <w:rPr>
          <w:rFonts w:ascii="Times New Roman" w:hAnsi="Times New Roman" w:cs="Times New Roman"/>
        </w:rPr>
        <w:t>Της μέριμνας για τη διασφάλιση της κατάλληλης αντιπυρικής προστασίας για τις κτιριακές εγκαταστάσεις και τον περιβάλλοντα χώρο του γηπέδου.</w:t>
      </w:r>
    </w:p>
    <w:p w14:paraId="515776BF" w14:textId="0D6EBAF5"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8.</w:t>
      </w:r>
      <w:r w:rsidR="007A2688">
        <w:rPr>
          <w:rFonts w:ascii="Times New Roman" w:hAnsi="Times New Roman" w:cs="Times New Roman"/>
        </w:rPr>
        <w:tab/>
      </w:r>
      <w:r w:rsidRPr="007A2688">
        <w:rPr>
          <w:rFonts w:ascii="Times New Roman" w:hAnsi="Times New Roman" w:cs="Times New Roman"/>
        </w:rPr>
        <w:t>Της προστασίας και ανάδειξης στοιχείων πολιτιστικού, ιστορικού και αρχαιολογικού ενδιαφέροντος.</w:t>
      </w:r>
    </w:p>
    <w:p w14:paraId="23736F81" w14:textId="77777777" w:rsidR="00F20C36" w:rsidRPr="007A2688" w:rsidRDefault="00F20C36" w:rsidP="00B1396B">
      <w:pPr>
        <w:spacing w:after="120" w:line="276" w:lineRule="auto"/>
        <w:ind w:left="284" w:right="284"/>
        <w:jc w:val="both"/>
        <w:rPr>
          <w:rFonts w:ascii="Times New Roman" w:hAnsi="Times New Roman" w:cs="Times New Roman"/>
        </w:rPr>
      </w:pPr>
      <w:r w:rsidRPr="007A2688">
        <w:rPr>
          <w:rFonts w:ascii="Times New Roman" w:hAnsi="Times New Roman" w:cs="Times New Roman"/>
        </w:rPr>
        <w:t>Όσον αφορά τα περιβαλλοντικά κριτήρια, αυτά αποσκοπούν στην προστασία και διατήρηση των ισορροπιών του ευρύτερου φυσικού περιβάλλοντος του ξενοδοχειακού καταλύματος και στη βελτίωση του μικροκλίματος της περιοχής όπου αυτό ανεγείρεται και επιτυγχάνονται μέσω:</w:t>
      </w:r>
    </w:p>
    <w:p w14:paraId="1E8973D8" w14:textId="12C58610"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1.</w:t>
      </w:r>
      <w:r w:rsidR="007A2688">
        <w:rPr>
          <w:rFonts w:ascii="Times New Roman" w:hAnsi="Times New Roman" w:cs="Times New Roman"/>
        </w:rPr>
        <w:tab/>
      </w:r>
      <w:r w:rsidRPr="007A2688">
        <w:rPr>
          <w:rFonts w:ascii="Times New Roman" w:hAnsi="Times New Roman" w:cs="Times New Roman"/>
        </w:rPr>
        <w:t xml:space="preserve">Της επιλογής της κατάλληλης φύτευσης, η οποία να συμβάλει στη διατήρηση και ενδυνάμωση των οικοσυστημάτων, στην αύξηση του δροσισμού, στην εξασφάλιση σκίασης, στη ρύθμιση της υγρασίας και στην προστασία από τον θόρυβο και τον άνεμο. Προκρίνεται η χρήση ειδών της τοπικής χλωρίδας, ο περιορισμός των εκτάσεων με χλοοτάπητα ώστε να μεγιστοποιείται η δυνατότητα φύτευσης δένδρων και θάμνων, η κατά το δυνατόν διατήρηση του υφιστάμενου πρασίνου και η αντικατάσταση των δέντρων που απαιτείται να κοπούν με ισάριθμα σε άλλη θέση. Για την προστασία του κτιρίου προς την κατεύθυνση των ψυχρών ανέμων δύναται να φυτεύονται αειθαλή δένδρα, ενώ για την </w:t>
      </w:r>
      <w:proofErr w:type="spellStart"/>
      <w:r w:rsidRPr="007A2688">
        <w:rPr>
          <w:rFonts w:ascii="Times New Roman" w:hAnsi="Times New Roman" w:cs="Times New Roman"/>
        </w:rPr>
        <w:t>ηλιοπροστασία</w:t>
      </w:r>
      <w:proofErr w:type="spellEnd"/>
      <w:r w:rsidRPr="007A2688">
        <w:rPr>
          <w:rFonts w:ascii="Times New Roman" w:hAnsi="Times New Roman" w:cs="Times New Roman"/>
        </w:rPr>
        <w:t xml:space="preserve"> του περιβάλλοντος χώρου αλλά και του κτιρίου, ενδείκνυται η φύτευση φυλλοβόλων δένδρων. Τα ανωτέρω αποτυπώνονται και τεκμηριώνονται σε </w:t>
      </w:r>
      <w:proofErr w:type="spellStart"/>
      <w:r w:rsidRPr="007A2688">
        <w:rPr>
          <w:rFonts w:ascii="Times New Roman" w:hAnsi="Times New Roman" w:cs="Times New Roman"/>
        </w:rPr>
        <w:t>φυτοτεχνική</w:t>
      </w:r>
      <w:proofErr w:type="spellEnd"/>
      <w:r w:rsidRPr="007A2688">
        <w:rPr>
          <w:rFonts w:ascii="Times New Roman" w:hAnsi="Times New Roman" w:cs="Times New Roman"/>
        </w:rPr>
        <w:t xml:space="preserve"> μελέτη η οποία λαμβάνει υπόψη της </w:t>
      </w:r>
      <w:proofErr w:type="spellStart"/>
      <w:r w:rsidRPr="007A2688">
        <w:rPr>
          <w:rFonts w:ascii="Times New Roman" w:hAnsi="Times New Roman" w:cs="Times New Roman"/>
        </w:rPr>
        <w:t>τοπιολογικά</w:t>
      </w:r>
      <w:proofErr w:type="spellEnd"/>
      <w:r w:rsidRPr="007A2688">
        <w:rPr>
          <w:rFonts w:ascii="Times New Roman" w:hAnsi="Times New Roman" w:cs="Times New Roman"/>
        </w:rPr>
        <w:t xml:space="preserve"> κριτήρια και απεικονίζει χαρτογραφικά τη βλάστηση του γηπέδου καθώς και της άμεσης και της ευρύτερης περιοχής στην οποία εντάσσεται.</w:t>
      </w:r>
    </w:p>
    <w:p w14:paraId="1A2DDFFE" w14:textId="1202DC2E"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2.</w:t>
      </w:r>
      <w:r w:rsidR="007A2688">
        <w:rPr>
          <w:rFonts w:ascii="Times New Roman" w:hAnsi="Times New Roman" w:cs="Times New Roman"/>
        </w:rPr>
        <w:tab/>
      </w:r>
      <w:r w:rsidRPr="007A2688">
        <w:rPr>
          <w:rFonts w:ascii="Times New Roman" w:hAnsi="Times New Roman" w:cs="Times New Roman"/>
        </w:rPr>
        <w:t>Της κατά το δυνατόν φύτευσης του συνόλου των δωμάτων του τουριστικού καταλύματος με χαμηλή βλάστηση για την αύξηση δροσισμού του κτιρίου κατά τη θερινή περίοδο και τη βελτίωση του μικροκλίματος. Συνιστάται το φυτεμένο δώμα να διαθέτει φυσικό χώμα (που είναι πολύ πιο βαρύ από το βιομηχανικό) για τη βελτίωση της απόδοσής του και να ποτίζεται συχνά ώστε να δημιουργείται δροσισμός μέσω της εξάτμισης.</w:t>
      </w:r>
    </w:p>
    <w:p w14:paraId="6CF6C16D" w14:textId="416C9607"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3.</w:t>
      </w:r>
      <w:r w:rsidR="007A2688">
        <w:rPr>
          <w:rFonts w:ascii="Times New Roman" w:hAnsi="Times New Roman" w:cs="Times New Roman"/>
        </w:rPr>
        <w:tab/>
      </w:r>
      <w:r w:rsidRPr="007A2688">
        <w:rPr>
          <w:rFonts w:ascii="Times New Roman" w:hAnsi="Times New Roman" w:cs="Times New Roman"/>
        </w:rPr>
        <w:t>Της ορθολογικής χρήσης του νερού, με την υιοθέτηση μεθόδων που ελαχιστοποιούν την κατανάλωσή του, περιορίζουν την άσκοπη κατανάλωση, προωθούν τη δημιουργία δικτύων δεύτερης χρήσης ύδατος (γκρι νερό) και αξιοποιούν τα όμβρια ύδατα.</w:t>
      </w:r>
    </w:p>
    <w:p w14:paraId="51676E9A" w14:textId="78571FD1" w:rsidR="00F20C36" w:rsidRPr="007A2688" w:rsidRDefault="00F20C36" w:rsidP="007A2688">
      <w:pPr>
        <w:tabs>
          <w:tab w:val="left" w:pos="709"/>
        </w:tabs>
        <w:spacing w:after="120" w:line="276" w:lineRule="auto"/>
        <w:ind w:left="709" w:right="284" w:hanging="283"/>
        <w:jc w:val="both"/>
        <w:rPr>
          <w:rFonts w:ascii="Times New Roman" w:hAnsi="Times New Roman" w:cs="Times New Roman"/>
        </w:rPr>
      </w:pPr>
      <w:r w:rsidRPr="007A2688">
        <w:rPr>
          <w:rFonts w:ascii="Times New Roman" w:hAnsi="Times New Roman" w:cs="Times New Roman"/>
        </w:rPr>
        <w:lastRenderedPageBreak/>
        <w:t>4.</w:t>
      </w:r>
      <w:r w:rsidR="007A2688">
        <w:rPr>
          <w:rFonts w:ascii="Times New Roman" w:hAnsi="Times New Roman" w:cs="Times New Roman"/>
        </w:rPr>
        <w:tab/>
      </w:r>
      <w:r w:rsidRPr="007A2688">
        <w:rPr>
          <w:rFonts w:ascii="Times New Roman" w:hAnsi="Times New Roman" w:cs="Times New Roman"/>
        </w:rPr>
        <w:t>Της υποχρεωτικής κατασκευής υπόγειων δεξαμενών συλλογής των όμβριων υδάτων και της αξιοποίησής τους για τη διαρκή άρδευση της φύτευσης του περιβάλλοντος χώρου.</w:t>
      </w:r>
    </w:p>
    <w:p w14:paraId="080AFB77" w14:textId="67EC892B"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5.</w:t>
      </w:r>
      <w:r w:rsidR="007A2688">
        <w:rPr>
          <w:rFonts w:ascii="Times New Roman" w:hAnsi="Times New Roman" w:cs="Times New Roman"/>
        </w:rPr>
        <w:tab/>
      </w:r>
      <w:r w:rsidRPr="007A2688">
        <w:rPr>
          <w:rFonts w:ascii="Times New Roman" w:hAnsi="Times New Roman" w:cs="Times New Roman"/>
        </w:rPr>
        <w:t>Της μέριμνας και πρόβλεψης των αναγκών χρήσης ύδατος στην περίπτωση κατασκευής κολυμβητικών δεξαμενών.</w:t>
      </w:r>
    </w:p>
    <w:p w14:paraId="285DBED3" w14:textId="22B3D484"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6.</w:t>
      </w:r>
      <w:r w:rsidR="007A2688">
        <w:rPr>
          <w:rFonts w:ascii="Times New Roman" w:hAnsi="Times New Roman" w:cs="Times New Roman"/>
        </w:rPr>
        <w:tab/>
      </w:r>
      <w:r w:rsidRPr="007A2688">
        <w:rPr>
          <w:rFonts w:ascii="Times New Roman" w:hAnsi="Times New Roman" w:cs="Times New Roman"/>
        </w:rPr>
        <w:t>Της χρήσης μη επικίνδυνων, πιστοποιημένων και περιβαλλοντικά συμβατών υλικών, με συστατικά φυσικής προέλευσης, ώστε να ελαχιστοποιούνται οι εκπομπές ρύπων προς την ατμόσφαιρα και η παραγωγή αποβλήτων.</w:t>
      </w:r>
    </w:p>
    <w:p w14:paraId="2F6E8024" w14:textId="628851B7"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7.</w:t>
      </w:r>
      <w:r w:rsidR="007A2688">
        <w:rPr>
          <w:rFonts w:ascii="Times New Roman" w:hAnsi="Times New Roman" w:cs="Times New Roman"/>
        </w:rPr>
        <w:tab/>
      </w:r>
      <w:r w:rsidRPr="007A2688">
        <w:rPr>
          <w:rFonts w:ascii="Times New Roman" w:hAnsi="Times New Roman" w:cs="Times New Roman"/>
        </w:rPr>
        <w:t xml:space="preserve">Της ενσωμάτωσης στη μονάδα, τεχνολογιών και μεθόδων περιβαλλοντικής καινοτομίας για την επίτευξη αυτονομίας και κυκλικής χρήσης υλικών, ενέργειας και νερού και καθαρών τεχνολογιών, όπως συστημάτων </w:t>
      </w:r>
      <w:proofErr w:type="spellStart"/>
      <w:r w:rsidRPr="007A2688">
        <w:rPr>
          <w:rFonts w:ascii="Times New Roman" w:hAnsi="Times New Roman" w:cs="Times New Roman"/>
        </w:rPr>
        <w:t>αντιρρύπανσης</w:t>
      </w:r>
      <w:proofErr w:type="spellEnd"/>
      <w:r w:rsidRPr="007A2688">
        <w:rPr>
          <w:rFonts w:ascii="Times New Roman" w:hAnsi="Times New Roman" w:cs="Times New Roman"/>
        </w:rPr>
        <w:t>, κ.ά.</w:t>
      </w:r>
    </w:p>
    <w:p w14:paraId="3D36B69A" w14:textId="4DF59CAC" w:rsidR="00F20C36" w:rsidRPr="007A2688" w:rsidRDefault="00F20C36" w:rsidP="007A2688">
      <w:pPr>
        <w:tabs>
          <w:tab w:val="left" w:pos="851"/>
        </w:tabs>
        <w:spacing w:after="120" w:line="276" w:lineRule="auto"/>
        <w:ind w:left="851" w:right="284" w:hanging="425"/>
        <w:jc w:val="both"/>
        <w:rPr>
          <w:rFonts w:ascii="Times New Roman" w:hAnsi="Times New Roman" w:cs="Times New Roman"/>
        </w:rPr>
      </w:pPr>
      <w:r w:rsidRPr="007A2688">
        <w:rPr>
          <w:rFonts w:ascii="Times New Roman" w:hAnsi="Times New Roman" w:cs="Times New Roman"/>
        </w:rPr>
        <w:t>8.</w:t>
      </w:r>
      <w:r w:rsidR="007A2688">
        <w:rPr>
          <w:rFonts w:ascii="Times New Roman" w:hAnsi="Times New Roman" w:cs="Times New Roman"/>
        </w:rPr>
        <w:tab/>
      </w:r>
      <w:r w:rsidRPr="007A2688">
        <w:rPr>
          <w:rFonts w:ascii="Times New Roman" w:hAnsi="Times New Roman" w:cs="Times New Roman"/>
        </w:rPr>
        <w:t>Της τήρησης των κατευθύνσεων και των προβλέψεων της κείμενης νομοθεσίας για την προστασία του περιβάλλοντος, τη διατήρηση της βιοποικιλότητας και τη βιώσιμη ανάπτυξη.</w:t>
      </w:r>
    </w:p>
    <w:p w14:paraId="7707FD65" w14:textId="0853F5E3" w:rsidR="00F20C36" w:rsidRDefault="00F20C36" w:rsidP="00B1396B">
      <w:pPr>
        <w:spacing w:after="120" w:line="276" w:lineRule="auto"/>
        <w:ind w:left="284" w:right="284"/>
        <w:jc w:val="both"/>
        <w:rPr>
          <w:rFonts w:ascii="Times New Roman" w:hAnsi="Times New Roman" w:cs="Times New Roman"/>
        </w:rPr>
      </w:pPr>
      <w:r w:rsidRPr="007A2688">
        <w:rPr>
          <w:rFonts w:ascii="Times New Roman" w:hAnsi="Times New Roman" w:cs="Times New Roman"/>
        </w:rPr>
        <w:t>Σε σχετική τεχνική έκθεση που υποβάλλεται προς εξέταση και χορήγηση σύμφωνης γνώμης στο οικείο Συμβούλιο Αρχιτεκτονικής, καταγράφεται και αναλύεται η τεκμηρίωση των ανωτέρων κριτηρίων, όπως αυτά προκύπτουν από τις κατά περίπτωση απαιτούμενες για το έργο μελέτες (</w:t>
      </w:r>
      <w:proofErr w:type="spellStart"/>
      <w:r w:rsidRPr="007A2688">
        <w:rPr>
          <w:rFonts w:ascii="Times New Roman" w:hAnsi="Times New Roman" w:cs="Times New Roman"/>
        </w:rPr>
        <w:t>π.χ</w:t>
      </w:r>
      <w:proofErr w:type="spellEnd"/>
      <w:r w:rsidRPr="007A2688">
        <w:rPr>
          <w:rFonts w:ascii="Times New Roman" w:hAnsi="Times New Roman" w:cs="Times New Roman"/>
        </w:rPr>
        <w:t xml:space="preserve"> Μ.Ε.Α, </w:t>
      </w:r>
      <w:proofErr w:type="spellStart"/>
      <w:r w:rsidRPr="007A2688">
        <w:rPr>
          <w:rFonts w:ascii="Times New Roman" w:hAnsi="Times New Roman" w:cs="Times New Roman"/>
        </w:rPr>
        <w:t>φυτοτεχνική</w:t>
      </w:r>
      <w:proofErr w:type="spellEnd"/>
      <w:r w:rsidRPr="007A2688">
        <w:rPr>
          <w:rFonts w:ascii="Times New Roman" w:hAnsi="Times New Roman" w:cs="Times New Roman"/>
        </w:rPr>
        <w:t>/</w:t>
      </w:r>
      <w:proofErr w:type="spellStart"/>
      <w:r w:rsidRPr="007A2688">
        <w:rPr>
          <w:rFonts w:ascii="Times New Roman" w:hAnsi="Times New Roman" w:cs="Times New Roman"/>
        </w:rPr>
        <w:t>τοπιολογική</w:t>
      </w:r>
      <w:proofErr w:type="spellEnd"/>
      <w:r w:rsidRPr="007A2688">
        <w:rPr>
          <w:rFonts w:ascii="Times New Roman" w:hAnsi="Times New Roman" w:cs="Times New Roman"/>
        </w:rPr>
        <w:t xml:space="preserve">, περιβαλλοντική, κυκλοφοριακή, αρχιτεκτονική, </w:t>
      </w:r>
      <w:proofErr w:type="spellStart"/>
      <w:r w:rsidRPr="007A2688">
        <w:rPr>
          <w:rFonts w:ascii="Times New Roman" w:hAnsi="Times New Roman" w:cs="Times New Roman"/>
        </w:rPr>
        <w:t>κ.λπ</w:t>
      </w:r>
      <w:proofErr w:type="spellEnd"/>
      <w:r w:rsidRPr="007A2688">
        <w:rPr>
          <w:rFonts w:ascii="Times New Roman" w:hAnsi="Times New Roman" w:cs="Times New Roman"/>
        </w:rPr>
        <w:t>) και εξειδικεύονται στην εκάστοτε περίπτωση τουριστικού καταλύματος.</w:t>
      </w:r>
    </w:p>
    <w:p w14:paraId="180CB798" w14:textId="3E2E7CA8" w:rsidR="007A2688" w:rsidRDefault="007A2688" w:rsidP="00B1396B">
      <w:pPr>
        <w:spacing w:after="120" w:line="276" w:lineRule="auto"/>
        <w:ind w:left="284" w:right="284"/>
        <w:jc w:val="both"/>
        <w:rPr>
          <w:rFonts w:ascii="Times New Roman" w:hAnsi="Times New Roman" w:cs="Times New Roman"/>
        </w:rPr>
      </w:pPr>
    </w:p>
    <w:p w14:paraId="18711DD0" w14:textId="0A738F90" w:rsidR="007A2688" w:rsidRDefault="007A2688" w:rsidP="00B1396B">
      <w:pPr>
        <w:spacing w:after="120" w:line="276" w:lineRule="auto"/>
        <w:ind w:left="284" w:right="284"/>
        <w:jc w:val="both"/>
        <w:rPr>
          <w:rFonts w:ascii="Times New Roman" w:hAnsi="Times New Roman" w:cs="Times New Roman"/>
        </w:rPr>
      </w:pPr>
    </w:p>
    <w:p w14:paraId="0E5743A2" w14:textId="357A2979" w:rsidR="007A2688" w:rsidRDefault="007A2688" w:rsidP="00B1396B">
      <w:pPr>
        <w:spacing w:after="120" w:line="276" w:lineRule="auto"/>
        <w:ind w:left="284" w:right="284"/>
        <w:jc w:val="both"/>
        <w:rPr>
          <w:rFonts w:ascii="Times New Roman" w:hAnsi="Times New Roman" w:cs="Times New Roman"/>
        </w:rPr>
      </w:pPr>
    </w:p>
    <w:p w14:paraId="2A95D928" w14:textId="4A760AE7" w:rsidR="007A2688" w:rsidRDefault="007A2688" w:rsidP="00B1396B">
      <w:pPr>
        <w:spacing w:after="120" w:line="276" w:lineRule="auto"/>
        <w:ind w:left="284" w:right="284"/>
        <w:jc w:val="both"/>
        <w:rPr>
          <w:rFonts w:ascii="Times New Roman" w:hAnsi="Times New Roman" w:cs="Times New Roman"/>
        </w:rPr>
      </w:pPr>
    </w:p>
    <w:p w14:paraId="2D8D199C" w14:textId="425BABFC" w:rsidR="007A2688" w:rsidRDefault="007A2688" w:rsidP="00B1396B">
      <w:pPr>
        <w:spacing w:after="120" w:line="276" w:lineRule="auto"/>
        <w:ind w:left="284" w:right="284"/>
        <w:jc w:val="both"/>
        <w:rPr>
          <w:rFonts w:ascii="Times New Roman" w:hAnsi="Times New Roman" w:cs="Times New Roman"/>
        </w:rPr>
      </w:pPr>
    </w:p>
    <w:p w14:paraId="51E1B57E" w14:textId="04EF6EE2" w:rsidR="007A2688" w:rsidRDefault="007A2688" w:rsidP="00B1396B">
      <w:pPr>
        <w:spacing w:after="120" w:line="276" w:lineRule="auto"/>
        <w:ind w:left="284" w:right="284"/>
        <w:jc w:val="both"/>
        <w:rPr>
          <w:rFonts w:ascii="Times New Roman" w:hAnsi="Times New Roman" w:cs="Times New Roman"/>
        </w:rPr>
      </w:pPr>
    </w:p>
    <w:p w14:paraId="707D8A92" w14:textId="4D7AC958" w:rsidR="007A2688" w:rsidRDefault="007A2688" w:rsidP="00B1396B">
      <w:pPr>
        <w:spacing w:after="120" w:line="276" w:lineRule="auto"/>
        <w:ind w:left="284" w:right="284"/>
        <w:jc w:val="both"/>
        <w:rPr>
          <w:rFonts w:ascii="Times New Roman" w:hAnsi="Times New Roman" w:cs="Times New Roman"/>
        </w:rPr>
      </w:pPr>
    </w:p>
    <w:p w14:paraId="7A8B0510" w14:textId="1A528349" w:rsidR="007A2688" w:rsidRDefault="007A2688" w:rsidP="00B1396B">
      <w:pPr>
        <w:spacing w:after="120" w:line="276" w:lineRule="auto"/>
        <w:ind w:left="284" w:right="284"/>
        <w:jc w:val="both"/>
        <w:rPr>
          <w:rFonts w:ascii="Times New Roman" w:hAnsi="Times New Roman" w:cs="Times New Roman"/>
        </w:rPr>
      </w:pPr>
    </w:p>
    <w:p w14:paraId="6A8350B9" w14:textId="41747562" w:rsidR="007A2688" w:rsidRDefault="007A2688" w:rsidP="00B1396B">
      <w:pPr>
        <w:spacing w:after="120" w:line="276" w:lineRule="auto"/>
        <w:ind w:left="284" w:right="284"/>
        <w:jc w:val="both"/>
        <w:rPr>
          <w:rFonts w:ascii="Times New Roman" w:hAnsi="Times New Roman" w:cs="Times New Roman"/>
        </w:rPr>
      </w:pPr>
    </w:p>
    <w:p w14:paraId="2BC80AE4" w14:textId="742A9905" w:rsidR="007A2688" w:rsidRDefault="007A2688" w:rsidP="00B1396B">
      <w:pPr>
        <w:spacing w:after="120" w:line="276" w:lineRule="auto"/>
        <w:ind w:left="284" w:right="284"/>
        <w:jc w:val="both"/>
        <w:rPr>
          <w:rFonts w:ascii="Times New Roman" w:hAnsi="Times New Roman" w:cs="Times New Roman"/>
        </w:rPr>
      </w:pPr>
    </w:p>
    <w:p w14:paraId="213D5851" w14:textId="354EFF83" w:rsidR="007A2688" w:rsidRDefault="007A2688" w:rsidP="00B1396B">
      <w:pPr>
        <w:spacing w:after="120" w:line="276" w:lineRule="auto"/>
        <w:ind w:left="284" w:right="284"/>
        <w:jc w:val="both"/>
        <w:rPr>
          <w:rFonts w:ascii="Times New Roman" w:hAnsi="Times New Roman" w:cs="Times New Roman"/>
        </w:rPr>
      </w:pPr>
    </w:p>
    <w:p w14:paraId="32AD0F38" w14:textId="327B2A97" w:rsidR="007A2688" w:rsidRDefault="007A2688" w:rsidP="00B1396B">
      <w:pPr>
        <w:spacing w:after="120" w:line="276" w:lineRule="auto"/>
        <w:ind w:left="284" w:right="284"/>
        <w:jc w:val="both"/>
        <w:rPr>
          <w:rFonts w:ascii="Times New Roman" w:hAnsi="Times New Roman" w:cs="Times New Roman"/>
        </w:rPr>
      </w:pPr>
    </w:p>
    <w:p w14:paraId="3A1DA099" w14:textId="3E197F0A" w:rsidR="007A2688" w:rsidRDefault="007A2688" w:rsidP="00B1396B">
      <w:pPr>
        <w:spacing w:after="120" w:line="276" w:lineRule="auto"/>
        <w:ind w:left="284" w:right="284"/>
        <w:jc w:val="both"/>
        <w:rPr>
          <w:rFonts w:ascii="Times New Roman" w:hAnsi="Times New Roman" w:cs="Times New Roman"/>
        </w:rPr>
      </w:pPr>
    </w:p>
    <w:p w14:paraId="732B7EA4" w14:textId="32A827B7" w:rsidR="007A2688" w:rsidRDefault="007A2688" w:rsidP="00B1396B">
      <w:pPr>
        <w:spacing w:after="120" w:line="276" w:lineRule="auto"/>
        <w:ind w:left="284" w:right="284"/>
        <w:jc w:val="both"/>
        <w:rPr>
          <w:rFonts w:ascii="Times New Roman" w:hAnsi="Times New Roman" w:cs="Times New Roman"/>
        </w:rPr>
      </w:pPr>
    </w:p>
    <w:p w14:paraId="78086C12" w14:textId="77777777" w:rsidR="007A2688" w:rsidRPr="007A2688" w:rsidRDefault="007A2688" w:rsidP="00B1396B">
      <w:pPr>
        <w:spacing w:after="120" w:line="276" w:lineRule="auto"/>
        <w:ind w:left="284" w:right="284"/>
        <w:jc w:val="both"/>
        <w:rPr>
          <w:rFonts w:ascii="Times New Roman" w:hAnsi="Times New Roman" w:cs="Times New Roman"/>
        </w:rPr>
      </w:pPr>
    </w:p>
    <w:p w14:paraId="58076BB8" w14:textId="77777777" w:rsidR="008043E8" w:rsidRPr="007A2688" w:rsidRDefault="008043E8" w:rsidP="00B1396B">
      <w:pPr>
        <w:pStyle w:val="10"/>
        <w:numPr>
          <w:ilvl w:val="8"/>
          <w:numId w:val="9"/>
        </w:numPr>
        <w:shd w:val="clear" w:color="auto" w:fill="D9E2F3" w:themeFill="accent1" w:themeFillTint="33"/>
        <w:spacing w:before="240" w:line="288" w:lineRule="auto"/>
        <w:ind w:left="284" w:right="326" w:firstLine="0"/>
        <w:rPr>
          <w:sz w:val="22"/>
          <w:szCs w:val="22"/>
        </w:rPr>
      </w:pPr>
      <w:bookmarkStart w:id="7" w:name="_Toc114490176"/>
      <w:bookmarkStart w:id="8" w:name="_Toc119053814"/>
      <w:r w:rsidRPr="007A2688">
        <w:rPr>
          <w:sz w:val="22"/>
          <w:szCs w:val="22"/>
        </w:rPr>
        <w:lastRenderedPageBreak/>
        <w:t>ΘΕΜΑΤΑ ΕΠΙΧΕΙΡΗΜΑΤΙΚΩΝ ΠΑΡΚΩΝ (ΕΠ) - ΘΕΜΑΤΑ ΒΙΟΜΗΧΑΝΙΑΣ/ ΕΦΟΔΙΑΣΤΙΚΗΣ</w:t>
      </w:r>
      <w:bookmarkEnd w:id="7"/>
      <w:bookmarkEnd w:id="8"/>
    </w:p>
    <w:p w14:paraId="37AD86A4" w14:textId="57EFA8D2" w:rsidR="008043E8" w:rsidRPr="007A2688" w:rsidRDefault="008043E8" w:rsidP="000F7EFD">
      <w:pPr>
        <w:pStyle w:val="20"/>
        <w:shd w:val="clear" w:color="auto" w:fill="D9D9D9" w:themeFill="background1" w:themeFillShade="D9"/>
        <w:spacing w:before="240" w:line="288" w:lineRule="auto"/>
        <w:ind w:left="284" w:right="323"/>
        <w:jc w:val="center"/>
        <w:rPr>
          <w:rFonts w:ascii="Times New Roman" w:hAnsi="Times New Roman" w:cs="Times New Roman"/>
          <w:b/>
          <w:bCs/>
          <w:color w:val="auto"/>
          <w:sz w:val="22"/>
          <w:szCs w:val="22"/>
        </w:rPr>
      </w:pPr>
      <w:bookmarkStart w:id="9" w:name="_Toc119053815"/>
      <w:r w:rsidRPr="007A2688">
        <w:rPr>
          <w:rFonts w:ascii="Times New Roman" w:hAnsi="Times New Roman" w:cs="Times New Roman"/>
          <w:b/>
          <w:bCs/>
          <w:color w:val="auto"/>
          <w:sz w:val="22"/>
          <w:szCs w:val="22"/>
        </w:rPr>
        <w:t xml:space="preserve">Α. </w:t>
      </w:r>
      <w:r w:rsidR="001F66DA" w:rsidRPr="007A2688">
        <w:rPr>
          <w:rFonts w:ascii="Times New Roman" w:hAnsi="Times New Roman" w:cs="Times New Roman"/>
          <w:b/>
          <w:bCs/>
          <w:color w:val="auto"/>
          <w:sz w:val="22"/>
          <w:szCs w:val="22"/>
        </w:rPr>
        <w:t>Δημοσίευση του νέου Νόμου 4982/2022 για τα Επιχειρηματικά Πάρκα</w:t>
      </w:r>
      <w:bookmarkEnd w:id="9"/>
    </w:p>
    <w:p w14:paraId="64E4EDDE" w14:textId="77777777" w:rsidR="001F66DA" w:rsidRPr="007A2688" w:rsidRDefault="001F66DA" w:rsidP="001F66D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Στις 15.10.2022 δημοσιεύτηκε στο ΦΕΚ 195 Α’ ο Νόμος </w:t>
      </w:r>
      <w:proofErr w:type="spellStart"/>
      <w:r w:rsidRPr="007A2688">
        <w:rPr>
          <w:rFonts w:ascii="Times New Roman" w:hAnsi="Times New Roman" w:cs="Times New Roman"/>
        </w:rPr>
        <w:t>υπ’αριθμ</w:t>
      </w:r>
      <w:proofErr w:type="spellEnd"/>
      <w:r w:rsidRPr="007A2688">
        <w:rPr>
          <w:rFonts w:ascii="Times New Roman" w:hAnsi="Times New Roman" w:cs="Times New Roman"/>
        </w:rPr>
        <w:t xml:space="preserve"> 4982 σχετικά με την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Ο Νόμος αυτός αποτελεί τη μετεξέλιξη του Ν.3982/2011 ο οποίος εισήγαγε τα Επιχειρηματικά Πάρκα (ΕΠ) ως σύγχρονο εργαλείο για την οργανωμένη χωροθέτηση και ανάπτυξη της βιομηχανίας και της επιχειρηματικότητας εν γένει, αντικαθιστώντας τις Βιομηχανικές Περιοχές του Ν.4458/1965 και τις Βιομηχανικές και Επιχειρηματικές Περιοχές του Ν.2545/1997.</w:t>
      </w:r>
    </w:p>
    <w:p w14:paraId="3D863804" w14:textId="77777777" w:rsidR="001F66DA" w:rsidRPr="007A2688" w:rsidRDefault="001F66DA" w:rsidP="001F66DA">
      <w:pPr>
        <w:spacing w:after="120" w:line="288" w:lineRule="auto"/>
        <w:ind w:left="284" w:right="323"/>
        <w:jc w:val="both"/>
        <w:rPr>
          <w:rFonts w:ascii="Times New Roman" w:hAnsi="Times New Roman" w:cs="Times New Roman"/>
        </w:rPr>
      </w:pPr>
      <w:r w:rsidRPr="007A2688">
        <w:rPr>
          <w:rFonts w:ascii="Times New Roman" w:hAnsi="Times New Roman" w:cs="Times New Roman"/>
        </w:rPr>
        <w:t>Με τον νέο νόμο γίνεται μια απόπειρα βελτίωσης και διόρθωσης προβληματικών σημείων του Ν.3982/2011, καθώς και εκσυγχρονισμού των όρων και εννοιών, διατηρώντας όμως το ίδιο πνεύμα. Σκοπός είναι η ενίσχυση του θεσμού των Επιχειρηματικών Πάρκων και της οργανωμένης χωροθέτησης της επιχειρηματικότητας μέσω της απλοποίησής του και της αύξησης της ευελιξίας του, ώστε να γίνει ελκυστικότερος για επενδύσεις και δημιουργώντας τις προϋποθέσεις ανάπτυξης περισσότερων τέτοιων δομών.</w:t>
      </w:r>
    </w:p>
    <w:p w14:paraId="611FBE2E" w14:textId="77777777" w:rsidR="001F66DA" w:rsidRPr="007A2688" w:rsidRDefault="001F66DA" w:rsidP="001F66DA">
      <w:pPr>
        <w:spacing w:after="120" w:line="288" w:lineRule="auto"/>
        <w:ind w:left="284" w:right="323"/>
        <w:jc w:val="both"/>
        <w:rPr>
          <w:rFonts w:ascii="Times New Roman" w:hAnsi="Times New Roman" w:cs="Times New Roman"/>
        </w:rPr>
      </w:pPr>
      <w:r w:rsidRPr="007A2688">
        <w:rPr>
          <w:rFonts w:ascii="Times New Roman" w:hAnsi="Times New Roman" w:cs="Times New Roman"/>
        </w:rPr>
        <w:t>Ακολούθως αναλύονται οι σημαντικότερες προβλέψεις και αλλαγές του πρώτου μέρους του Ν.4982/2022, το οποίο αφορά τα ΕΠ, σε σχέση με το πρότερο καθεστώς:</w:t>
      </w:r>
    </w:p>
    <w:p w14:paraId="19CFC48D" w14:textId="66488934"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Βασικό ζητούμενο του νέου νόμου είναι η ενοποίηση του θεσμικού πλαισίου των Οργανωμένων Υποδοχέων Μεταποιητικών και Επιχειρηματικών Δραστηριοτήτων (ΟΥΜΕΔ). Για τον σκοπό αυτόν, οι ΟΥΜΕΔ των τριών προηγούμενων γενιών που έχουν αναπτυχθεί με τις διατάξεις των προηγούμενων Νόμων (ΒΙΠΕ του 4458/65, ΒΕΠΕ του Ν.2545/97 και Ν.3982/2011), οφείλουν να υπαχθούν στις διατάξεις του Ν.4982/2022 εντός πενταετίας από την έκδοση αυτού.</w:t>
      </w:r>
    </w:p>
    <w:p w14:paraId="52B426E5" w14:textId="1615F13A"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Μειώνονται και απλοποιούνται οι βασικοί τύποι των ΕΠ από τρεις σε δύο. Ειδικότερα, ορίζονται τα Επιχειρηματικά Πάρκα Τύπου Α1 που μπορούν να υποδέχονται δραστηριότητες κάθε κατηγορίας περιβαλλοντικής κατάταξης της παρ. 1 του άρθρου 1 του ν. 4014/2011 και Τύπου Α2 που μπορούν να υποδέχονται δραστηριότητες των κατηγοριών Α2 και Β περιβαλλοντικής κατάταξης της παρ. 1 του άρθρου 1 του ν. 4014/2011. Από τους ειδικούς τύπους ΕΠ παραμένουν μόνο τα Επιχειρηματικά Πάρκα Εξυγίανσης (ΕΠΕ), τα Επιχειρηματικά Πάρκα Μεμονωμένης Μεγάλης Μονάδας (ΕΠΜΜΜ) και οι </w:t>
      </w:r>
      <w:proofErr w:type="spellStart"/>
      <w:r w:rsidRPr="007A2688">
        <w:rPr>
          <w:rFonts w:ascii="Times New Roman" w:hAnsi="Times New Roman" w:cs="Times New Roman"/>
          <w:lang w:val="el-GR"/>
        </w:rPr>
        <w:t>Τεχνοπόλεις</w:t>
      </w:r>
      <w:proofErr w:type="spellEnd"/>
      <w:r w:rsidRPr="007A2688">
        <w:rPr>
          <w:rFonts w:ascii="Times New Roman" w:hAnsi="Times New Roman" w:cs="Times New Roman"/>
          <w:lang w:val="el-GR"/>
        </w:rPr>
        <w:t>. Παράλληλα, ορίζεται για πρώτη φορά στην ελληνική νομοθεσία το «Οικολογικό Πάρκο», χαρακτηρισμός που μπορεί να αποδοθεί σε όλους τους τύπους ΕΠ, υπό προϋποθέσεις που μένει να καθοριστούν με σχετική ΚΥΑ.</w:t>
      </w:r>
    </w:p>
    <w:p w14:paraId="6444F894" w14:textId="7AF9F618"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Η λίστα των επιτρεπόμενων δραστηριοτήτων εντός ΕΠ επεκτείνεται και γίνεται πληρέστερη με συμπερίληψη του συνόλου των ειδικών χρήσεων των γενικών κατηγοριών χρήσεων γης που αποδίδονται σε ΕΠ (άρθρα 5,6 και 7 του από 23.2/6.3.1987 ΠΔ και άρθρα 8, 9, 10, 11 και 13 του ΠΔ 59/2018), καθώς και των </w:t>
      </w:r>
      <w:r w:rsidRPr="007A2688">
        <w:rPr>
          <w:rFonts w:ascii="Times New Roman" w:hAnsi="Times New Roman" w:cs="Times New Roman"/>
        </w:rPr>
        <w:t>Data</w:t>
      </w:r>
      <w:r w:rsidRPr="007A2688">
        <w:rPr>
          <w:rFonts w:ascii="Times New Roman" w:hAnsi="Times New Roman" w:cs="Times New Roman"/>
          <w:lang w:val="el-GR"/>
        </w:rPr>
        <w:t xml:space="preserve"> </w:t>
      </w:r>
      <w:proofErr w:type="spellStart"/>
      <w:r w:rsidRPr="007A2688">
        <w:rPr>
          <w:rFonts w:ascii="Times New Roman" w:hAnsi="Times New Roman" w:cs="Times New Roman"/>
        </w:rPr>
        <w:t>Centres</w:t>
      </w:r>
      <w:proofErr w:type="spellEnd"/>
      <w:r w:rsidRPr="007A2688">
        <w:rPr>
          <w:rFonts w:ascii="Times New Roman" w:hAnsi="Times New Roman" w:cs="Times New Roman"/>
          <w:lang w:val="el-GR"/>
        </w:rPr>
        <w:t xml:space="preserve"> και του συνόλου της 4ης ομάδας δραστηριοτήτων «Συστήματα Περιβαλλοντικών Υποδομών» της απόφασης ΔΙΠΑ/οικ. 37674/2016.</w:t>
      </w:r>
    </w:p>
    <w:p w14:paraId="45013A5B" w14:textId="07182AF9"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lastRenderedPageBreak/>
        <w:t xml:space="preserve">Για την ταχύτερη εξέταση του φακέλου της αίτησης ανάπτυξης ΕΠ, απαιτείται πλέον σε αυτόν να συμπεριλαμβάνεται μελέτη ορκωτού ελεγκτή, που θα εξετάζει την τήρηση των σχετικών χρηματοοικονομικών προϋποθέσεων   </w:t>
      </w:r>
    </w:p>
    <w:p w14:paraId="5B2880CF" w14:textId="25D769DF"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Μία από τις σημαντικότερες αλλαγές του νέου νόμου είναι η συγχώνευση των δύο φορέων του πάρκου – του Φορέα Ανάπτυξης και του Φορέα Διοίκησης και Διαχείρισης – και η θεσμοθέτηση ενός ενιαίου φορέα, της Εταιρείας Ανάπτυξης και Διαχείρισης Επιχειρηματικού Πάρκου (Ε.Α.Δ.Ε.Π.), η οποία αναλαμβάνει την ανάπτυξη αλλά και τη λειτουργία και διαχείριση του Πάρκου. Τοιουτοτρόπως, δεν υπάρχει πλέον η υποχρέωση παραχώρησης της διοίκησης και διαχείρισης του ΕΠ από τον Φορέα Ανάπτυξης στον Φορέα Διοίκησης και Διαχείρισης. Ωστόσο, η ΕΑΔΕΠ διατηρεί τη δυνατότητα μεταβίβασης της διοίκησης και διαχείρισης του ΕΠ, υπό προϋποθέσεις.   </w:t>
      </w:r>
    </w:p>
    <w:p w14:paraId="3BE2778A" w14:textId="6C451E30"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Δεύτερη εξίσου σημαντική αλλαγή είναι ότι πλέον απαιτείται η πλήρης κυριότητα για το σύνολο της έκτασης από τον φορέα, ώστε να μπορεί αυτός να αναπτύξει ΕΠ, ενώ προηγουμένως η έκταση μπορούσε να διασφαλίζεται και με τη συναίνεση των ιδιοκτητών. Η τροποποίηση αυτή του πλαισίου αποσκοπεί στην εξάλειψη του συχνού φαινομένου αδυναμίας ανάπτυξης ενός ΕΠ μετά την έγκρισή του, εξαιτίας ασυμφωνίας, </w:t>
      </w:r>
      <w:proofErr w:type="spellStart"/>
      <w:r w:rsidRPr="007A2688">
        <w:rPr>
          <w:rFonts w:ascii="Times New Roman" w:hAnsi="Times New Roman" w:cs="Times New Roman"/>
          <w:lang w:val="el-GR"/>
        </w:rPr>
        <w:t>πολυγνωμίας</w:t>
      </w:r>
      <w:proofErr w:type="spellEnd"/>
      <w:r w:rsidRPr="007A2688">
        <w:rPr>
          <w:rFonts w:ascii="Times New Roman" w:hAnsi="Times New Roman" w:cs="Times New Roman"/>
          <w:lang w:val="el-GR"/>
        </w:rPr>
        <w:t xml:space="preserve"> αλλά και κερδοσκοπίας των ιδιοκτητών γης. </w:t>
      </w:r>
    </w:p>
    <w:p w14:paraId="7A10CA03" w14:textId="5960009A"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Δίνονται νέες δυνατότητες συμπερίληψης δασικών εκτάσεων στα όρια ΕΠ, ώστε να διευκολυνθεί η εξεύρεση κατάλληλης θέσης για την ανάπτυξη ΕΠ. Παράλληλα, δίνεται η δυνατότητα υπό προϋποθέσεις στην ΕΑΔΕΠ να επέμβει σε δασικές εκτάσεις αλλά και να τις εκμεταλλευτεί, μετά την παραχώρησή τους με δικαίωμα επιφανείας από το δημόσιο.</w:t>
      </w:r>
    </w:p>
    <w:p w14:paraId="7122CFF8" w14:textId="5958A318"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Τίθενται νέες προθεσμίες για την έγκριση (ή απόρριψη) ανάπτυξης ΕΠ. Συγκεκριμένα, η διαδικασία δεν μπορεί να ξεπεράσει τις 120 εργάσιμες ημέρες μετά την τεκμηρίωση της πληρότητας του φακέλου της αίτησης.</w:t>
      </w:r>
    </w:p>
    <w:p w14:paraId="5F915919" w14:textId="17E4E2DF"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Το Ρυμοτομικό Σχέδιο Εφαρμογής του ΕΠ καταρτίζεται και υποβάλλεται προς έγκριση εντός ενός έτους από την έγκριση ανάπτυξης του Πάρκου, με δυνατότητα παράτασης της προθεσμίας μέχρι δύο επιπλέον έτη. Στο διάστημα αυτό, αναστέλλονται οι οικοδομικές άδειες και οι σχετικές εργασίες, εκτός εάν υπάρχει γραπτή συναίνεση της ΕΑΔΕΠ για συνέχιση εργασιών ή επέκταση ήδη εγκατεστημένων επιχειρήσεων ή/και εγκατάσταση νέων επιχειρήσεων με τους ισχύοντες όρους δόμησης. Επίσης, επιτρέπεται η εφαρμογή της παρ. 3 του άρθρου 40 του ν. 4759/2020 (Α’ 245) περί της δυνατότητας οικοδόμησης, χωρίς να έχει ολοκληρωθεί η διαδικασία πολεοδόμησης για τους ΟΥΜΕΔ του ν. 4458/1965 και του ν. 2545/1997.</w:t>
      </w:r>
    </w:p>
    <w:p w14:paraId="66140599" w14:textId="2E9C0851"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Οι όροι και περιορισμοί του Ρυμοτομικού Σχεδίου Εφαρμογής παραμένουν ίδιοι με το προηγούμενο θεσμικό πλαίσιο, με εξαίρεση την προσθήκη της δυνατότητας τροποποίησης της φυσικής στάθμης του εδάφους των ακάλυπτων χώρων του Επιχειρηματικού Οικοπέδου για την προσαρμογή του κτιρίου σε αυτό χωρίς να απαιτείται γνωμοδότηση του Συμβουλίου Αρχιτεκτονικής, ακόμη και αν υπερβαίνει τα όρια του ΝΟΚ, καθώς και την απαλλαγή από την υποχρεωτική φύτευση των δύο τρίτων του ακάλυπτου χώρου του Επιχειρηματικού Οικοπέδου.</w:t>
      </w:r>
    </w:p>
    <w:p w14:paraId="29279F8A" w14:textId="694328F8"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lastRenderedPageBreak/>
        <w:t>Για τη διευκόλυνση και επίσπευση της ανάπτυξης ΕΠ μετά την έγκριση ανάπτυξής του, εκδίδεται ΚΥΑ στην οποία περιγράφεται το σύνολο των έργων που πρόκειται να εκτελεσθούν στις εξωτερικές υποδομές του ΕΠ, το χρονοδιάγραμμα υλοποίησής τους, το οποίο είναι δεσμευτικό για τις αρμόδιες υπηρεσίες και οι αρμόδιες υπηρεσίες υλοποίησης των έργων, με εξειδίκευση των διαδικασιών, αποφάσεων και εγκρίσεων που απαιτούνται για κάθε ένα από τα ανωτέρω έργα υποδομών. Τα έργα που υλοποιούνται από δημόσιους φορείς και ΟΤΑ, εντάσσονται κατά προτεραιότητα στα προγράμματα των αντίστοιχων φορέων.</w:t>
      </w:r>
    </w:p>
    <w:p w14:paraId="70204C9E" w14:textId="00658412"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Θεσπίζονται όροι και προϋποθέσεις επέκτασης των ορίων των ΕΠ, ενώ για μεταβολές ήσσονος σημασίας που αφορούν έκταση μικρότερη του 15% του συνόλου του Πάρκου, απαιτείται μόνο η τοπογραφική αποτύπωση της έκτασης και η τεκμηρίωση ότι πληρούνται οι ως άνω προϋποθέσεις και ότι η χρήση γης είναι συμβατή με την ανάπτυξη του Ε.Π.. Η τελευταία ρύθμιση μπορεί να εφαρμόζεται μια φορά ανά δεκαετία.</w:t>
      </w:r>
    </w:p>
    <w:p w14:paraId="22284149" w14:textId="76BB7F95"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Ειδικώς για τα ΕΠΜΜΜ, τίθενται περιορισμοί ελάχιστης έκτασης 150 </w:t>
      </w:r>
      <w:proofErr w:type="spellStart"/>
      <w:r w:rsidRPr="007A2688">
        <w:rPr>
          <w:rFonts w:ascii="Times New Roman" w:hAnsi="Times New Roman" w:cs="Times New Roman"/>
          <w:lang w:val="el-GR"/>
        </w:rPr>
        <w:t>στρ</w:t>
      </w:r>
      <w:proofErr w:type="spellEnd"/>
      <w:r w:rsidRPr="007A2688">
        <w:rPr>
          <w:rFonts w:ascii="Times New Roman" w:hAnsi="Times New Roman" w:cs="Times New Roman"/>
          <w:lang w:val="el-GR"/>
        </w:rPr>
        <w:t xml:space="preserve">. για δραστηριότητες Α1 και 100 </w:t>
      </w:r>
      <w:proofErr w:type="spellStart"/>
      <w:r w:rsidRPr="007A2688">
        <w:rPr>
          <w:rFonts w:ascii="Times New Roman" w:hAnsi="Times New Roman" w:cs="Times New Roman"/>
          <w:lang w:val="el-GR"/>
        </w:rPr>
        <w:t>στρ</w:t>
      </w:r>
      <w:proofErr w:type="spellEnd"/>
      <w:r w:rsidRPr="007A2688">
        <w:rPr>
          <w:rFonts w:ascii="Times New Roman" w:hAnsi="Times New Roman" w:cs="Times New Roman"/>
          <w:lang w:val="el-GR"/>
        </w:rPr>
        <w:t xml:space="preserve">. για δραστηριότητες Α2 της περιβαλλοντικής κατάταξης της παρ. 1 του άρθρου 1 του ν. 4014/2011, ενώ σε περίπτωση που το ΕΠΜΜΜ δεν </w:t>
      </w:r>
      <w:proofErr w:type="spellStart"/>
      <w:r w:rsidRPr="007A2688">
        <w:rPr>
          <w:rFonts w:ascii="Times New Roman" w:hAnsi="Times New Roman" w:cs="Times New Roman"/>
          <w:lang w:val="el-GR"/>
        </w:rPr>
        <w:t>πολεοδομείται</w:t>
      </w:r>
      <w:proofErr w:type="spellEnd"/>
      <w:r w:rsidRPr="007A2688">
        <w:rPr>
          <w:rFonts w:ascii="Times New Roman" w:hAnsi="Times New Roman" w:cs="Times New Roman"/>
          <w:lang w:val="el-GR"/>
        </w:rPr>
        <w:t xml:space="preserve"> καθορίζονται όροι δόμησης που μπορούν να αποδοθούν κατά την ανάπτυξη του ΕΠΜΜΜ, οι οποίοι εξειδικεύονται περεταίρω σε περίπτωση δραστηριοτήτων </w:t>
      </w:r>
      <w:r w:rsidRPr="007A2688">
        <w:rPr>
          <w:rFonts w:ascii="Times New Roman" w:hAnsi="Times New Roman" w:cs="Times New Roman"/>
        </w:rPr>
        <w:t>logistics</w:t>
      </w:r>
      <w:r w:rsidRPr="007A2688">
        <w:rPr>
          <w:rFonts w:ascii="Times New Roman" w:hAnsi="Times New Roman" w:cs="Times New Roman"/>
          <w:lang w:val="el-GR"/>
        </w:rPr>
        <w:t xml:space="preserve">. Στην περίπτωση της μη πολεοδόμησης, διευκρινίζεται ότι μετά την έγκριση ανάπτυξης του ΕΠΜΜΜ, μπορούν άμεσα να εκδοθούν οι οικοδομικές άδειες και να εκκινήσουν οι εργασίες κατασκευής των έργων υποδομής και των εγκαταστάσεων της ΜΜΜ. </w:t>
      </w:r>
    </w:p>
    <w:p w14:paraId="7D5D58F8" w14:textId="18F41126"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Ο Κανονισμός Λειτουργίας του ΕΠ παύει να αποτελεί διοικητική απόφαση και πλέον συνάπτεται με έγγραφο εν </w:t>
      </w:r>
      <w:proofErr w:type="spellStart"/>
      <w:r w:rsidRPr="007A2688">
        <w:rPr>
          <w:rFonts w:ascii="Times New Roman" w:hAnsi="Times New Roman" w:cs="Times New Roman"/>
          <w:lang w:val="el-GR"/>
        </w:rPr>
        <w:t>είδει</w:t>
      </w:r>
      <w:proofErr w:type="spellEnd"/>
      <w:r w:rsidRPr="007A2688">
        <w:rPr>
          <w:rFonts w:ascii="Times New Roman" w:hAnsi="Times New Roman" w:cs="Times New Roman"/>
          <w:lang w:val="el-GR"/>
        </w:rPr>
        <w:t xml:space="preserve"> ιδιωτικής σύμβασης. Έτσι, γίνεται πολύ ταχύτερη και ευκολότερη η διαδικασία κατάρτισής του, καθώς και οποιασδήποτε τροποποίησης απαιτηθεί. Ο Κανονισμός Λειτουργίας δύναται να αναθεωρείται μετά από πρωτοβουλία της ΕΑΔΕΠ ή κατόπιν αιτήματος των ενήμερων ιδιοκτητών γης που εκπροσωπούν ποσοστό 51% της συνολικής έκτασης του ΕΠ. Οι Κανονισμοί Λειτουργίας των υφιστάμενων ΟΥΜΕΔ συνεχίζουν να ισχύουν, αποβάλλοντας τον χαρακτήρα της κανονιστικής απόφασης.   </w:t>
      </w:r>
    </w:p>
    <w:p w14:paraId="012B1EEE" w14:textId="239C3E33"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Για την εγκατάσταση και λειτουργία μιας επιχείρησης εντός του ΕΠ απαιτείται η σύναψη μεταξύ της ΕΑΔΕΠ και της επιχείρησης της «σύμβασης εγκατάστασης», στην οποία κατ’ ελάχιστο εξειδικεύονται οι ρυθμίσεις του Κανονισμού λειτουργίας και αναλαμβάνεται η υποχρέωση συμμόρφωσης με αυτόν από την προς εγκατάσταση επιχείρηση. Σε κάθε μεταβολή του προσώπου που έχει δικαίωμα επί επιχειρηματικού οικοπέδου, απαιτείται νέα σύμβαση εγκατάστασης.</w:t>
      </w:r>
    </w:p>
    <w:p w14:paraId="6E4E3540" w14:textId="0BB0D2F9"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Στα κίνητρα για την ίδρυση ΕΠ, προστίθεται η πρόβλεψη ότι η εισφορά σε χρήμα των ιδιοκτητών γης αποτελεί παραγωγική δαπάνη και εντάσσεται στις </w:t>
      </w:r>
      <w:proofErr w:type="spellStart"/>
      <w:r w:rsidRPr="007A2688">
        <w:rPr>
          <w:rFonts w:ascii="Times New Roman" w:hAnsi="Times New Roman" w:cs="Times New Roman"/>
          <w:lang w:val="el-GR"/>
        </w:rPr>
        <w:t>εκπιπτόμενες</w:t>
      </w:r>
      <w:proofErr w:type="spellEnd"/>
      <w:r w:rsidRPr="007A2688">
        <w:rPr>
          <w:rFonts w:ascii="Times New Roman" w:hAnsi="Times New Roman" w:cs="Times New Roman"/>
          <w:lang w:val="el-GR"/>
        </w:rPr>
        <w:t xml:space="preserve"> επιχειρηματικές δαπάνες.</w:t>
      </w:r>
    </w:p>
    <w:p w14:paraId="495DB935" w14:textId="50EBAD24"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Για την Περιφέρεια Αττικής προβλέπεται η δυνατότητα εγκατάστασης και λειτουργίας των μεταποιητικών και συναφών δραστηριοτήτων οι οποίες εμπίπτουν στην κατηγορία </w:t>
      </w:r>
      <w:r w:rsidRPr="007A2688">
        <w:rPr>
          <w:rFonts w:ascii="Times New Roman" w:hAnsi="Times New Roman" w:cs="Times New Roman"/>
          <w:lang w:val="el-GR"/>
        </w:rPr>
        <w:lastRenderedPageBreak/>
        <w:t>Α2 της περιβαλλοντικής κατάταξης της παρ. 1 του άρθρου 1 του ν. 4014/2011 στα ΕΠ για τα οποία έχει διαπιστωθεί η ολοκλήρωση των έργων υποδομής τους.</w:t>
      </w:r>
    </w:p>
    <w:p w14:paraId="2B970D48" w14:textId="41273FC7"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Με σκοπό την ανακίνηση της οικονομικής δραστηριότητας εντός των ΕΠ και την αποφυγή δημιουργίας ανενεργών εκτάσεων και «κουφαριών» βιομηχανικών κτιρίων, δίδεται η δυνατότητα στην ΕΑΔΕΠ να αιτηθεί την κήρυξη αναγκαστικής απαλλοτρίωσης υπέρ και με δαπάνες της για τα μη </w:t>
      </w:r>
      <w:proofErr w:type="spellStart"/>
      <w:r w:rsidRPr="007A2688">
        <w:rPr>
          <w:rFonts w:ascii="Times New Roman" w:hAnsi="Times New Roman" w:cs="Times New Roman"/>
          <w:lang w:val="el-GR"/>
        </w:rPr>
        <w:t>αξιοποιηθέντα</w:t>
      </w:r>
      <w:proofErr w:type="spellEnd"/>
      <w:r w:rsidRPr="007A2688">
        <w:rPr>
          <w:rFonts w:ascii="Times New Roman" w:hAnsi="Times New Roman" w:cs="Times New Roman"/>
          <w:lang w:val="el-GR"/>
        </w:rPr>
        <w:t xml:space="preserve"> ακίνητα εντός του ΕΠ, ώστε να μπορέσει να τα αποκτήσει και να τα </w:t>
      </w:r>
      <w:proofErr w:type="spellStart"/>
      <w:r w:rsidRPr="007A2688">
        <w:rPr>
          <w:rFonts w:ascii="Times New Roman" w:hAnsi="Times New Roman" w:cs="Times New Roman"/>
          <w:lang w:val="el-GR"/>
        </w:rPr>
        <w:t>επαναδιαθέσει</w:t>
      </w:r>
      <w:proofErr w:type="spellEnd"/>
      <w:r w:rsidRPr="007A2688">
        <w:rPr>
          <w:rFonts w:ascii="Times New Roman" w:hAnsi="Times New Roman" w:cs="Times New Roman"/>
          <w:lang w:val="el-GR"/>
        </w:rPr>
        <w:t xml:space="preserve"> προς εγκατάσταση νέων επιχειρήσεων. </w:t>
      </w:r>
    </w:p>
    <w:p w14:paraId="5CE553A1" w14:textId="6E3D81C0"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Προβλέπεται η χρήση του Ολοκληρωμένου Πληροφοριακού Συστήματος Άσκησης Δραστηριοτήτων και Ελέγχων για τη διεκπεραίωση της έγκρισης ανάπτυξης ΕΠ. Παράλληλα, κάθε ενέργεια σχετικά με τις οικονομικές δραστηριότητες εντός του ΕΠ καταγράφεται στο ανωτέρω Πληροφοριακό Σύστημα, δημιουργώντας μια βάση </w:t>
      </w:r>
      <w:proofErr w:type="spellStart"/>
      <w:r w:rsidRPr="007A2688">
        <w:rPr>
          <w:rFonts w:ascii="Times New Roman" w:hAnsi="Times New Roman" w:cs="Times New Roman"/>
          <w:lang w:val="el-GR"/>
        </w:rPr>
        <w:t>γεωχωρικών</w:t>
      </w:r>
      <w:proofErr w:type="spellEnd"/>
      <w:r w:rsidRPr="007A2688">
        <w:rPr>
          <w:rFonts w:ascii="Times New Roman" w:hAnsi="Times New Roman" w:cs="Times New Roman"/>
          <w:lang w:val="el-GR"/>
        </w:rPr>
        <w:t xml:space="preserve"> δεδομένων (</w:t>
      </w:r>
      <w:r w:rsidRPr="007A2688">
        <w:rPr>
          <w:rFonts w:ascii="Times New Roman" w:hAnsi="Times New Roman" w:cs="Times New Roman"/>
        </w:rPr>
        <w:t>GIS</w:t>
      </w:r>
      <w:r w:rsidRPr="007A2688">
        <w:rPr>
          <w:rFonts w:ascii="Times New Roman" w:hAnsi="Times New Roman" w:cs="Times New Roman"/>
          <w:lang w:val="el-GR"/>
        </w:rPr>
        <w:t>). Επίσης, δημιουργείται το Μητρώο Αδρανών Βιομηχανικών Κτιρίων, στο οποίο καταγράφονται οι βιομηχανικές εγκαταστάσεις εντός ΟΥΜΕΔ, οι οποίες έχουν παύσει τη λειτουργία τους για πέντε τουλάχιστον έτη από την έναρξη λειτουργίας τους.</w:t>
      </w:r>
    </w:p>
    <w:p w14:paraId="64C62479" w14:textId="5F3D9DC0" w:rsidR="001F66DA" w:rsidRPr="007A2688" w:rsidRDefault="001F66DA" w:rsidP="001F66DA">
      <w:pPr>
        <w:pStyle w:val="a7"/>
        <w:numPr>
          <w:ilvl w:val="0"/>
          <w:numId w:val="46"/>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Προσδιορίζεται και ρυθμίζεται πληρέστερα το δικαίωμα επιφανείας, ως εργαλείο που μπορεί να χρησιμοποιηθεί για την αξιοποίηση εκτάσεων που βρίσκονται εντός των ΕΠ.</w:t>
      </w:r>
    </w:p>
    <w:p w14:paraId="20B6C9BD" w14:textId="133B9FF2" w:rsidR="00502C43" w:rsidRPr="007A2688" w:rsidRDefault="001F66DA" w:rsidP="001F66DA">
      <w:pPr>
        <w:pStyle w:val="a7"/>
        <w:numPr>
          <w:ilvl w:val="0"/>
          <w:numId w:val="46"/>
        </w:numPr>
        <w:spacing w:after="120" w:line="288" w:lineRule="auto"/>
        <w:ind w:left="567" w:right="323" w:hanging="283"/>
        <w:contextualSpacing w:val="0"/>
        <w:jc w:val="both"/>
        <w:rPr>
          <w:rFonts w:ascii="Times New Roman" w:eastAsia="Times New Roman" w:hAnsi="Times New Roman" w:cs="Times New Roman"/>
          <w:b/>
          <w:bCs/>
          <w:lang w:val="el-GR" w:eastAsia="el-GR"/>
        </w:rPr>
      </w:pPr>
      <w:r w:rsidRPr="007A2688">
        <w:rPr>
          <w:rFonts w:ascii="Times New Roman" w:hAnsi="Times New Roman" w:cs="Times New Roman"/>
          <w:lang w:val="el-GR"/>
        </w:rPr>
        <w:t>Τέλος, ορίζεται ότι οι ειδικές και ερμηνευτικές αποφάσεις του Ν.3982/2011 συνεχίζουν να ισχύουν μέχρι την έκδοση των αντίστοιχων νέων αποφάσεων που θα εκδοθούν με βάση τις εξουσιοδοτικές διατάξεις του Ν.4982/2022, ενώ καταργούνται οι διατάξεις του Ν.3982/2011 σχετικά με τα ΕΠ, που ρυθμίζονται από τον νέο νόμο, με εξαίρεση τις ειδικές διατάξεις για το ΕΠΕ Οινοφύτων.</w:t>
      </w:r>
      <w:r w:rsidR="00502C43" w:rsidRPr="007A2688">
        <w:rPr>
          <w:lang w:val="el-GR"/>
        </w:rPr>
        <w:br w:type="page"/>
      </w:r>
    </w:p>
    <w:p w14:paraId="68D7C7D2" w14:textId="08CDAE2C" w:rsidR="00502C43" w:rsidRPr="007A2688" w:rsidRDefault="00502C43" w:rsidP="000F7EFD">
      <w:pPr>
        <w:pStyle w:val="10"/>
        <w:numPr>
          <w:ilvl w:val="8"/>
          <w:numId w:val="9"/>
        </w:numPr>
        <w:shd w:val="clear" w:color="auto" w:fill="D9E2F3" w:themeFill="accent1" w:themeFillTint="33"/>
        <w:spacing w:before="240" w:line="288" w:lineRule="auto"/>
        <w:ind w:left="284" w:right="326" w:firstLine="0"/>
        <w:jc w:val="center"/>
        <w:rPr>
          <w:sz w:val="22"/>
          <w:szCs w:val="22"/>
        </w:rPr>
      </w:pPr>
      <w:bookmarkStart w:id="10" w:name="_Toc119053816"/>
      <w:r w:rsidRPr="007A2688">
        <w:rPr>
          <w:sz w:val="22"/>
          <w:szCs w:val="22"/>
        </w:rPr>
        <w:lastRenderedPageBreak/>
        <w:t xml:space="preserve">ΘΕΜΑΤΑ </w:t>
      </w:r>
      <w:r w:rsidR="001B15BA" w:rsidRPr="007A2688">
        <w:rPr>
          <w:sz w:val="22"/>
          <w:szCs w:val="22"/>
        </w:rPr>
        <w:t>MARKETING, ΕΜΠΟΡΙΟΥ, ΕΠΙΧΕΙΡΗΜΑΤΙΚΟΤΗΤΑΣ, ΣΤΡΑΤΗΓΙΚΟΥ ΣΧΕΔΙΑΣΜΟΥ ΚΑΙ ΑΝΑΠΤΥΞΗΣ ΑΓΟΡΩΝ</w:t>
      </w:r>
      <w:bookmarkEnd w:id="10"/>
    </w:p>
    <w:p w14:paraId="3919B87A" w14:textId="3B0FB15E" w:rsidR="00502C43" w:rsidRPr="007A2688" w:rsidRDefault="00502C43" w:rsidP="002E4A80">
      <w:pPr>
        <w:pStyle w:val="20"/>
        <w:shd w:val="clear" w:color="auto" w:fill="D9D9D9" w:themeFill="background1" w:themeFillShade="D9"/>
        <w:tabs>
          <w:tab w:val="left" w:pos="8222"/>
        </w:tabs>
        <w:spacing w:before="240" w:line="288" w:lineRule="auto"/>
        <w:ind w:left="284" w:right="323"/>
        <w:jc w:val="center"/>
        <w:rPr>
          <w:rFonts w:asciiTheme="majorBidi" w:hAnsiTheme="majorBidi"/>
          <w:b/>
          <w:bCs/>
          <w:color w:val="auto"/>
          <w:sz w:val="22"/>
          <w:szCs w:val="22"/>
        </w:rPr>
      </w:pPr>
      <w:bookmarkStart w:id="11" w:name="_Toc119053817"/>
      <w:r w:rsidRPr="007A2688">
        <w:rPr>
          <w:rFonts w:ascii="Times New Roman" w:hAnsi="Times New Roman" w:cs="Times New Roman"/>
          <w:b/>
          <w:bCs/>
          <w:color w:val="auto"/>
          <w:sz w:val="22"/>
          <w:szCs w:val="22"/>
        </w:rPr>
        <w:t xml:space="preserve">Α. </w:t>
      </w:r>
      <w:r w:rsidR="001B15BA" w:rsidRPr="007A2688">
        <w:rPr>
          <w:rFonts w:asciiTheme="majorBidi" w:hAnsiTheme="majorBidi"/>
          <w:b/>
          <w:bCs/>
          <w:color w:val="auto"/>
          <w:sz w:val="22"/>
          <w:szCs w:val="22"/>
        </w:rPr>
        <w:t xml:space="preserve">«Τι είναι το </w:t>
      </w:r>
      <w:proofErr w:type="spellStart"/>
      <w:r w:rsidR="001B15BA" w:rsidRPr="007A2688">
        <w:rPr>
          <w:rFonts w:asciiTheme="majorBidi" w:hAnsiTheme="majorBidi"/>
          <w:b/>
          <w:bCs/>
          <w:color w:val="auto"/>
          <w:sz w:val="22"/>
          <w:szCs w:val="22"/>
        </w:rPr>
        <w:t>Rebranding</w:t>
      </w:r>
      <w:proofErr w:type="spellEnd"/>
      <w:r w:rsidR="001B15BA" w:rsidRPr="007A2688">
        <w:rPr>
          <w:rFonts w:asciiTheme="majorBidi" w:hAnsiTheme="majorBidi"/>
          <w:b/>
          <w:bCs/>
          <w:color w:val="auto"/>
          <w:sz w:val="22"/>
          <w:szCs w:val="22"/>
        </w:rPr>
        <w:t xml:space="preserve"> και ποια η σημασία του»</w:t>
      </w:r>
      <w:bookmarkEnd w:id="11"/>
    </w:p>
    <w:p w14:paraId="3E489E54" w14:textId="78FBDE10" w:rsidR="001B15BA" w:rsidRPr="007A2688" w:rsidRDefault="007A2688" w:rsidP="001B15BA">
      <w:pPr>
        <w:spacing w:after="120" w:line="288" w:lineRule="auto"/>
        <w:ind w:left="284" w:right="323"/>
        <w:jc w:val="both"/>
        <w:rPr>
          <w:rFonts w:ascii="Times New Roman" w:hAnsi="Times New Roman" w:cs="Times New Roman"/>
        </w:rPr>
      </w:pPr>
      <w:r w:rsidRPr="007A2688">
        <w:rPr>
          <w:rFonts w:eastAsiaTheme="minorEastAsia" w:cstheme="minorHAnsi"/>
          <w:noProof/>
          <w:color w:val="000000"/>
          <w:bdr w:val="none" w:sz="0" w:space="0" w:color="auto" w:frame="1"/>
          <w:lang w:eastAsia="el-GR"/>
        </w:rPr>
        <w:drawing>
          <wp:anchor distT="0" distB="0" distL="114300" distR="114300" simplePos="0" relativeHeight="251659264" behindDoc="0" locked="0" layoutInCell="1" allowOverlap="1" wp14:anchorId="44717A05" wp14:editId="3F260A82">
            <wp:simplePos x="0" y="0"/>
            <wp:positionH relativeFrom="margin">
              <wp:posOffset>2700517</wp:posOffset>
            </wp:positionH>
            <wp:positionV relativeFrom="paragraph">
              <wp:posOffset>801370</wp:posOffset>
            </wp:positionV>
            <wp:extent cx="2494280" cy="1690370"/>
            <wp:effectExtent l="19050" t="19050" r="20320" b="24130"/>
            <wp:wrapSquare wrapText="bothSides"/>
            <wp:docPr id="11" name="9 - Εικόνα" descr="1641067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1067_ori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4280" cy="16903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B15BA" w:rsidRPr="007A2688">
        <w:rPr>
          <w:rFonts w:ascii="Times New Roman" w:hAnsi="Times New Roman" w:cs="Times New Roman"/>
        </w:rPr>
        <w:t xml:space="preserve">Τόσο η κοινωνία όσο και τα κοινά-στόχοι και οι οργανισμοί και επιχειρήσεις αλλάζουν στο πέρασμα του χρόνου.  </w:t>
      </w:r>
      <w:proofErr w:type="spellStart"/>
      <w:r w:rsidR="001B15BA" w:rsidRPr="007A2688">
        <w:rPr>
          <w:rFonts w:ascii="Times New Roman" w:hAnsi="Times New Roman" w:cs="Times New Roman"/>
        </w:rPr>
        <w:t>Εχει</w:t>
      </w:r>
      <w:proofErr w:type="spellEnd"/>
      <w:r w:rsidR="001B15BA" w:rsidRPr="007A2688">
        <w:rPr>
          <w:rFonts w:ascii="Times New Roman" w:hAnsi="Times New Roman" w:cs="Times New Roman"/>
        </w:rPr>
        <w:t xml:space="preserve"> παρατηρηθεί ότι περίπου κάθε 7-10 χρόνια υπάρχει ανάγκη για</w:t>
      </w:r>
      <w:r w:rsidR="001B15BA" w:rsidRPr="007A2688">
        <w:rPr>
          <w:rFonts w:ascii="Times New Roman" w:hAnsi="Times New Roman" w:cs="Times New Roman"/>
          <w:b/>
          <w:bCs/>
        </w:rPr>
        <w:t xml:space="preserve"> </w:t>
      </w:r>
      <w:proofErr w:type="spellStart"/>
      <w:r w:rsidR="001B15BA" w:rsidRPr="007A2688">
        <w:rPr>
          <w:rFonts w:ascii="Times New Roman" w:hAnsi="Times New Roman" w:cs="Times New Roman"/>
          <w:b/>
          <w:bCs/>
        </w:rPr>
        <w:t>Rebranding</w:t>
      </w:r>
      <w:proofErr w:type="spellEnd"/>
      <w:r w:rsidR="001B15BA" w:rsidRPr="007A2688">
        <w:rPr>
          <w:rFonts w:ascii="Times New Roman" w:hAnsi="Times New Roman" w:cs="Times New Roman"/>
        </w:rPr>
        <w:t xml:space="preserve"> δηλ. για μια πιο μοντέρνα και ανανεωμένη εικόνα, διευρύνοντας τα κοινά-στόχους και προσαρμόζοντας το </w:t>
      </w:r>
      <w:proofErr w:type="spellStart"/>
      <w:r w:rsidR="001B15BA" w:rsidRPr="007A2688">
        <w:rPr>
          <w:rFonts w:ascii="Times New Roman" w:hAnsi="Times New Roman" w:cs="Times New Roman"/>
        </w:rPr>
        <w:t>Branding</w:t>
      </w:r>
      <w:proofErr w:type="spellEnd"/>
      <w:r w:rsidR="001B15BA" w:rsidRPr="007A2688">
        <w:rPr>
          <w:rFonts w:ascii="Times New Roman" w:hAnsi="Times New Roman" w:cs="Times New Roman"/>
        </w:rPr>
        <w:t xml:space="preserve"> και το Λογότυπο στις νέες απαιτήσεις που υπάρχουν στην κοινωνία και την αγορά.</w:t>
      </w:r>
    </w:p>
    <w:p w14:paraId="02EECE1E" w14:textId="29B0A6CD"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Χαρακτηριστικό παράδειγμα είναι το </w:t>
      </w:r>
      <w:proofErr w:type="spellStart"/>
      <w:r w:rsidRPr="007A2688">
        <w:rPr>
          <w:rFonts w:ascii="Times New Roman" w:hAnsi="Times New Roman" w:cs="Times New Roman"/>
        </w:rPr>
        <w:t>brand</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Coca</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Cola</w:t>
      </w:r>
      <w:proofErr w:type="spellEnd"/>
      <w:r w:rsidRPr="007A2688">
        <w:rPr>
          <w:rFonts w:ascii="Times New Roman" w:hAnsi="Times New Roman" w:cs="Times New Roman"/>
        </w:rPr>
        <w:t xml:space="preserve"> και πως άλλαξε το λογότυπό της κατά το πέρασμα του χρόνου ταυτίζοντας πάντα την μάρκα με τους νέους και δυναμικούς ανθρώπους της κάθε αντίστοιχης εποχής διατηρώντας έτσι την μάρκα σε διαρκή επιτυχία και </w:t>
      </w:r>
      <w:proofErr w:type="spellStart"/>
      <w:r w:rsidRPr="007A2688">
        <w:rPr>
          <w:rFonts w:ascii="Times New Roman" w:hAnsi="Times New Roman" w:cs="Times New Roman"/>
        </w:rPr>
        <w:t>δημοφιλία</w:t>
      </w:r>
      <w:proofErr w:type="spellEnd"/>
      <w:r w:rsidRPr="007A2688">
        <w:rPr>
          <w:rFonts w:ascii="Times New Roman" w:hAnsi="Times New Roman" w:cs="Times New Roman"/>
        </w:rPr>
        <w:t xml:space="preserve"> μεταξύ των καταναλωτών.</w:t>
      </w:r>
    </w:p>
    <w:p w14:paraId="1E6600F5" w14:textId="77777777" w:rsidR="001B15BA" w:rsidRPr="007A2688" w:rsidRDefault="001B15BA" w:rsidP="001B15BA">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Χαρακτηριστικά επιτυχημένου λογότυπου:</w:t>
      </w:r>
    </w:p>
    <w:p w14:paraId="4A3F895A" w14:textId="77777777" w:rsidR="001B15BA" w:rsidRPr="007A2688" w:rsidRDefault="001B15BA" w:rsidP="001B15BA">
      <w:pPr>
        <w:spacing w:after="120" w:line="288" w:lineRule="auto"/>
        <w:ind w:left="284" w:right="323"/>
        <w:jc w:val="both"/>
        <w:rPr>
          <w:rFonts w:ascii="Times New Roman" w:hAnsi="Times New Roman" w:cs="Times New Roman"/>
          <w:u w:val="single"/>
        </w:rPr>
      </w:pPr>
      <w:r w:rsidRPr="007A2688">
        <w:rPr>
          <w:rFonts w:ascii="Times New Roman" w:hAnsi="Times New Roman" w:cs="Times New Roman"/>
          <w:u w:val="single"/>
        </w:rPr>
        <w:t>Απλότητα</w:t>
      </w:r>
    </w:p>
    <w:p w14:paraId="02852415"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Αυτή είναι η ιδιότητα που κάνει ένα λογότυπο </w:t>
      </w:r>
      <w:r w:rsidRPr="007A2688">
        <w:rPr>
          <w:rFonts w:ascii="Times New Roman" w:hAnsi="Times New Roman" w:cs="Times New Roman"/>
          <w:b/>
          <w:bCs/>
        </w:rPr>
        <w:t>εύκολα αναγνωρίσιμο, ευέλικτο και διαχρονικό</w:t>
      </w:r>
      <w:r w:rsidRPr="007A2688">
        <w:rPr>
          <w:rFonts w:ascii="Times New Roman" w:hAnsi="Times New Roman" w:cs="Times New Roman"/>
        </w:rPr>
        <w:t>. Αρκετά συχνά στο άπειρο μάτι ένα καλό λογότυπο μπορεί να φαίνεται τόσο απλό που μοιάζει σαν να έχει δημιουργηθεί μέσα σε λίγα λεπτά. Στην πραγματικότητα όμως η συντριπτική πλειονότητα των επιτυχημένων λογοτύπων προέκυψαν κατόπιν πολλών ωρών έρευνας και είναι συνήθως το αποτέλεσμα μιας εκτεταμένης και εξαντλητικής διαδικασίας σχεδιασμού.</w:t>
      </w:r>
    </w:p>
    <w:p w14:paraId="48C5D9B3" w14:textId="77777777" w:rsidR="001B15BA" w:rsidRPr="007A2688" w:rsidRDefault="001B15BA" w:rsidP="001B15BA">
      <w:pPr>
        <w:spacing w:after="120" w:line="288" w:lineRule="auto"/>
        <w:ind w:left="284" w:right="323"/>
        <w:jc w:val="both"/>
        <w:rPr>
          <w:rFonts w:ascii="Times New Roman" w:hAnsi="Times New Roman" w:cs="Times New Roman"/>
          <w:u w:val="single"/>
        </w:rPr>
      </w:pPr>
      <w:proofErr w:type="spellStart"/>
      <w:r w:rsidRPr="007A2688">
        <w:rPr>
          <w:rFonts w:ascii="Times New Roman" w:hAnsi="Times New Roman" w:cs="Times New Roman"/>
          <w:u w:val="single"/>
        </w:rPr>
        <w:t>Αναγνωρισιμότητα</w:t>
      </w:r>
      <w:proofErr w:type="spellEnd"/>
      <w:r w:rsidRPr="007A2688">
        <w:rPr>
          <w:rFonts w:ascii="Times New Roman" w:hAnsi="Times New Roman" w:cs="Times New Roman"/>
          <w:u w:val="single"/>
        </w:rPr>
        <w:t xml:space="preserve"> (Αξέχαστο)</w:t>
      </w:r>
    </w:p>
    <w:p w14:paraId="693D77FA"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Ένα καλά σχεδιασμένο λογότυπο θα πρέπει </w:t>
      </w:r>
      <w:r w:rsidRPr="007A2688">
        <w:rPr>
          <w:rFonts w:ascii="Times New Roman" w:hAnsi="Times New Roman" w:cs="Times New Roman"/>
          <w:b/>
          <w:bCs/>
        </w:rPr>
        <w:t>να δεσμεύεται από τη μνήμη του θεατή με μια ματιά, και να είναι εύκολο να ανακληθεί από αυτόν</w:t>
      </w:r>
      <w:r w:rsidRPr="007A2688">
        <w:rPr>
          <w:rFonts w:ascii="Times New Roman" w:hAnsi="Times New Roman" w:cs="Times New Roman"/>
        </w:rPr>
        <w:t xml:space="preserve">. Η ιδιότητα αυτή σχετίζεται και εξαρτάται άμεσα και από την απλότητα. Η </w:t>
      </w:r>
      <w:proofErr w:type="spellStart"/>
      <w:r w:rsidRPr="007A2688">
        <w:rPr>
          <w:rFonts w:ascii="Times New Roman" w:hAnsi="Times New Roman" w:cs="Times New Roman"/>
        </w:rPr>
        <w:t>αναγνωρισιμότητα</w:t>
      </w:r>
      <w:proofErr w:type="spellEnd"/>
      <w:r w:rsidRPr="007A2688">
        <w:rPr>
          <w:rFonts w:ascii="Times New Roman" w:hAnsi="Times New Roman" w:cs="Times New Roman"/>
        </w:rPr>
        <w:t xml:space="preserve"> δημιουργεί το αίσθημα της οικειότητας, η οποία με τη σειρά της βοηθά στην οικοδόμηση της εμπιστοσύνης και της πίστης σε μια μάρκα. Ένα λογότυπο που είναι πολύπλοκο ή υπερβολικά στυλιζαρισμένο είναι δύσκολο για τον θεατή να το αποδεχτεί και να το καταγράψει στη μνήμη του.</w:t>
      </w:r>
    </w:p>
    <w:p w14:paraId="76309B64" w14:textId="77777777" w:rsidR="001B15BA" w:rsidRPr="007A2688" w:rsidRDefault="001B15BA" w:rsidP="001B15BA">
      <w:pPr>
        <w:spacing w:after="120" w:line="288" w:lineRule="auto"/>
        <w:ind w:left="284" w:right="323"/>
        <w:jc w:val="both"/>
        <w:rPr>
          <w:rFonts w:ascii="Times New Roman" w:hAnsi="Times New Roman" w:cs="Times New Roman"/>
          <w:u w:val="single"/>
        </w:rPr>
      </w:pPr>
      <w:r w:rsidRPr="007A2688">
        <w:rPr>
          <w:rFonts w:ascii="Times New Roman" w:hAnsi="Times New Roman" w:cs="Times New Roman"/>
          <w:u w:val="single"/>
        </w:rPr>
        <w:t>Διαχρονικότητα</w:t>
      </w:r>
    </w:p>
    <w:p w14:paraId="41C648E8"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Αυτό είναι κάτι που ένας γραφίστας θα πρέπει συνεχώς να έχει στο πίσω μέρος του μυαλού του κατά τη διάρκεια της διαδικασίας σχεδιασμού. Ένα καλό λογότυπο </w:t>
      </w:r>
      <w:r w:rsidRPr="007A2688">
        <w:rPr>
          <w:rFonts w:ascii="Times New Roman" w:hAnsi="Times New Roman" w:cs="Times New Roman"/>
          <w:b/>
          <w:bCs/>
        </w:rPr>
        <w:t>θα πρέπει να διαρκέσει για δεκαετίες χωρίς την ανάγκη εκτεταμένου επανασχεδιασμού</w:t>
      </w:r>
      <w:r w:rsidRPr="007A2688">
        <w:rPr>
          <w:rFonts w:ascii="Times New Roman" w:hAnsi="Times New Roman" w:cs="Times New Roman"/>
        </w:rPr>
        <w:t xml:space="preserve">. Πρακτικά η μακροβιότητα ενός λογοτύπου συμβάλλει στην οικοδόμηση εμπιστοσύνης και πίστης σε ένα εμπορικό σήμα. Οι τάσεις της μόδας έρχονται και παρέρχονται, </w:t>
      </w:r>
      <w:proofErr w:type="spellStart"/>
      <w:r w:rsidRPr="007A2688">
        <w:rPr>
          <w:rFonts w:ascii="Times New Roman" w:hAnsi="Times New Roman" w:cs="Times New Roman"/>
        </w:rPr>
        <w:t>trendy</w:t>
      </w:r>
      <w:proofErr w:type="spellEnd"/>
      <w:r w:rsidRPr="007A2688">
        <w:rPr>
          <w:rFonts w:ascii="Times New Roman" w:hAnsi="Times New Roman" w:cs="Times New Roman"/>
        </w:rPr>
        <w:t xml:space="preserve"> γραμματοσειρές, εικόνες και χρώματα θα είναι εκτός μόδας μέσα σε σχετικά σύντομο χρονικό διάστημα. Επομένως η χρήση τους υπονομεύει τη δυνατότητα του πελάτη να οικοδομήσει τη ζητούμενη μακροπρόθεσμη αξία στο εμπορικό του σήμα.  Ενώ τα διαχρονικά και ίσως πιο «συντηρητικά» λογότυπα διαρκούν στον χρόνο.</w:t>
      </w:r>
    </w:p>
    <w:p w14:paraId="6EE7D69A" w14:textId="77777777" w:rsidR="001B15BA" w:rsidRPr="007A2688" w:rsidRDefault="001B15BA" w:rsidP="001B15BA">
      <w:pPr>
        <w:spacing w:after="120" w:line="288" w:lineRule="auto"/>
        <w:ind w:left="284" w:right="323"/>
        <w:jc w:val="both"/>
        <w:rPr>
          <w:rFonts w:ascii="Times New Roman" w:hAnsi="Times New Roman" w:cs="Times New Roman"/>
          <w:u w:val="single"/>
        </w:rPr>
      </w:pPr>
      <w:r w:rsidRPr="007A2688">
        <w:rPr>
          <w:rFonts w:ascii="Times New Roman" w:hAnsi="Times New Roman" w:cs="Times New Roman"/>
          <w:u w:val="single"/>
        </w:rPr>
        <w:lastRenderedPageBreak/>
        <w:t>Ευελιξία</w:t>
      </w:r>
    </w:p>
    <w:p w14:paraId="4F20C87B"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Ένα επιτυχημένο λογότυπο θα πρέπει να μπορεί να </w:t>
      </w:r>
      <w:r w:rsidRPr="007A2688">
        <w:rPr>
          <w:rFonts w:ascii="Times New Roman" w:hAnsi="Times New Roman" w:cs="Times New Roman"/>
          <w:b/>
          <w:bCs/>
        </w:rPr>
        <w:t>χρησιμοποιηθεί σε ένα ευρύ φάσμα εφαρμογών</w:t>
      </w:r>
      <w:r w:rsidRPr="007A2688">
        <w:rPr>
          <w:rFonts w:ascii="Times New Roman" w:hAnsi="Times New Roman" w:cs="Times New Roman"/>
        </w:rPr>
        <w:t>. Θα πρέπει να δείχνει σωστό τόσο σε μια επαγγελματική κάρτα όσο και σε μια πινακίδα, στα επιστολόχαρτα αλλά και στην ιστοσελίδα του πελάτη. Ένα αποτελεσματικό λογότυπο πρέπει να λειτουργεί σε μια ποικιλία μέσων και διαστάσεων και αυτός είναι ο λόγος που θα πρέπει να σχεδιάζεται σε γραμμική μορφή.</w:t>
      </w:r>
    </w:p>
    <w:p w14:paraId="37B7FE4F" w14:textId="77777777" w:rsidR="001B15BA" w:rsidRPr="007A2688" w:rsidRDefault="001B15BA" w:rsidP="001B15BA">
      <w:pPr>
        <w:spacing w:after="120" w:line="288" w:lineRule="auto"/>
        <w:ind w:left="284" w:right="323"/>
        <w:jc w:val="both"/>
        <w:rPr>
          <w:rFonts w:ascii="Times New Roman" w:hAnsi="Times New Roman" w:cs="Times New Roman"/>
          <w:u w:val="single"/>
        </w:rPr>
      </w:pPr>
      <w:r w:rsidRPr="007A2688">
        <w:rPr>
          <w:rFonts w:ascii="Times New Roman" w:hAnsi="Times New Roman" w:cs="Times New Roman"/>
          <w:u w:val="single"/>
        </w:rPr>
        <w:t>Καταλληλότητα</w:t>
      </w:r>
    </w:p>
    <w:p w14:paraId="28A3FE8F"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Κάθε λογότυπο θα πρέπει να έχει τέτοια χαρακτηριστικά που </w:t>
      </w:r>
      <w:r w:rsidRPr="007A2688">
        <w:rPr>
          <w:rFonts w:ascii="Times New Roman" w:hAnsi="Times New Roman" w:cs="Times New Roman"/>
          <w:b/>
          <w:bCs/>
        </w:rPr>
        <w:t>θα ανταποκρίνονται και θα είναι κατάλληλα για το εν δυνάμει ακροατήριό του.</w:t>
      </w:r>
      <w:r w:rsidRPr="007A2688">
        <w:rPr>
          <w:rFonts w:ascii="Times New Roman" w:hAnsi="Times New Roman" w:cs="Times New Roman"/>
        </w:rPr>
        <w:t xml:space="preserve"> Για παράδειγμα, η γραμματοσειρά, το χρώμα και το ύφος ενός λογοτύπου που θα ήταν κατάλληλο για ένα παιδικό κατάστημα παιχνιδιών σίγουρα δεν θα ταίριαζε σε ένα δικηγορικό γραφείο. Ειδικότερα το χρώμα αποτελεί μια από τις βασικότερες πτυχές του σχεδιασμού και της οπτικής επικοινωνίας. Οι εντυπώσεις και η ψυχολογία που ένα χρώμα μπορεί να δώσει δύναται να αλλάξει δραματικά το μήνυμα και τη συνολική αίσθηση που περνά ένα λογότυπο.</w:t>
      </w:r>
    </w:p>
    <w:p w14:paraId="36696FF8" w14:textId="7CFEBFE7" w:rsidR="001B15BA" w:rsidRPr="007A2688" w:rsidRDefault="001B15BA" w:rsidP="001B15BA">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Κατηγορίες λογοτύπων:</w:t>
      </w:r>
      <w:r w:rsidRPr="007A2688">
        <w:rPr>
          <w:rFonts w:cstheme="minorHAnsi"/>
          <w:noProof/>
          <w:color w:val="000000"/>
          <w:bdr w:val="none" w:sz="0" w:space="0" w:color="auto" w:frame="1"/>
        </w:rPr>
        <w:t xml:space="preserve"> </w:t>
      </w:r>
    </w:p>
    <w:p w14:paraId="05F94388" w14:textId="049F1394" w:rsidR="001B15BA" w:rsidRPr="007A2688" w:rsidRDefault="001B15BA" w:rsidP="001B15BA">
      <w:pPr>
        <w:spacing w:after="120" w:line="288" w:lineRule="auto"/>
        <w:ind w:left="284" w:right="323"/>
        <w:jc w:val="both"/>
        <w:rPr>
          <w:rFonts w:ascii="Times New Roman" w:hAnsi="Times New Roman" w:cs="Times New Roman"/>
          <w:b/>
          <w:bCs/>
          <w:u w:val="single"/>
        </w:rPr>
      </w:pPr>
      <w:r w:rsidRPr="007A2688">
        <w:rPr>
          <w:rFonts w:ascii="Times New Roman" w:hAnsi="Times New Roman" w:cs="Times New Roman"/>
          <w:b/>
          <w:bCs/>
          <w:u w:val="single"/>
        </w:rPr>
        <w:t>1.</w:t>
      </w:r>
      <w:r w:rsidRPr="007A2688">
        <w:rPr>
          <w:rFonts w:ascii="Times New Roman" w:hAnsi="Times New Roman" w:cs="Times New Roman"/>
          <w:b/>
          <w:bCs/>
          <w:u w:val="single"/>
        </w:rPr>
        <w:tab/>
        <w:t>ΤΟ ΣΥΜΒΟΛΟ ΩΣ ΛΟΓΟΤΥΠΟ (Σύμβολο/Εικονογράφηση)</w:t>
      </w:r>
    </w:p>
    <w:p w14:paraId="46A061FE" w14:textId="54150E4F" w:rsidR="001B15BA" w:rsidRPr="007A2688" w:rsidRDefault="007A2688" w:rsidP="001B15BA">
      <w:pPr>
        <w:spacing w:after="120" w:line="288" w:lineRule="auto"/>
        <w:ind w:left="284" w:right="323"/>
        <w:jc w:val="both"/>
        <w:rPr>
          <w:rFonts w:ascii="Times New Roman" w:hAnsi="Times New Roman" w:cs="Times New Roman"/>
        </w:rPr>
      </w:pPr>
      <w:r w:rsidRPr="007A2688">
        <w:rPr>
          <w:rFonts w:cstheme="minorHAnsi"/>
          <w:noProof/>
          <w:color w:val="000000"/>
          <w:bdr w:val="none" w:sz="0" w:space="0" w:color="auto" w:frame="1"/>
        </w:rPr>
        <w:drawing>
          <wp:anchor distT="0" distB="0" distL="114300" distR="114300" simplePos="0" relativeHeight="251660288" behindDoc="0" locked="0" layoutInCell="1" allowOverlap="1" wp14:anchorId="7EB7F509" wp14:editId="14E3A0C1">
            <wp:simplePos x="0" y="0"/>
            <wp:positionH relativeFrom="column">
              <wp:posOffset>2334260</wp:posOffset>
            </wp:positionH>
            <wp:positionV relativeFrom="paragraph">
              <wp:posOffset>64466</wp:posOffset>
            </wp:positionV>
            <wp:extent cx="2890520" cy="1442720"/>
            <wp:effectExtent l="19050" t="19050" r="24130" b="24130"/>
            <wp:wrapSquare wrapText="bothSides"/>
            <wp:docPr id="4" name="3 - Εικόνα" descr="Abs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0520" cy="14427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B15BA" w:rsidRPr="007A2688">
        <w:rPr>
          <w:rFonts w:ascii="Times New Roman" w:hAnsi="Times New Roman" w:cs="Times New Roman"/>
        </w:rPr>
        <w:t xml:space="preserve">Ένα σύμβολο ως λογότυπο αντιπροσωπεύει την επιχείρηση-οργανισμό με απλό αλλά τολμηρό τρόπο. Στις περισσότερες περιπτώσεις (και τις πιο επιτυχημένες, φυσικά), αυτό το σύμβολο είναι πολύ αφαιρετικό, στυλιζαρισμένο και ξεκάθαρο. Εξάλλου, ο ανθρώπινος εγκέφαλος μπορεί ευκολότερα να συγκρατήσει απλές φόρμες, σε σχέση με αντίστοιχες πολύπλοκες. Αυτός ο τύπος λογοτύπου είναι ιδανικός όταν σκοπεύουμε να χτίσουμε ένα μεγάλο και αναγνωρίσιμο όνομα. Τέτοια παραδείγματα είναι της </w:t>
      </w:r>
      <w:proofErr w:type="spellStart"/>
      <w:r w:rsidR="001B15BA" w:rsidRPr="007A2688">
        <w:rPr>
          <w:rFonts w:ascii="Times New Roman" w:hAnsi="Times New Roman" w:cs="Times New Roman"/>
        </w:rPr>
        <w:t>Apple</w:t>
      </w:r>
      <w:proofErr w:type="spellEnd"/>
      <w:r w:rsidR="001B15BA" w:rsidRPr="007A2688">
        <w:rPr>
          <w:rFonts w:ascii="Times New Roman" w:hAnsi="Times New Roman" w:cs="Times New Roman"/>
        </w:rPr>
        <w:t xml:space="preserve">, της </w:t>
      </w:r>
      <w:proofErr w:type="spellStart"/>
      <w:r w:rsidR="001B15BA" w:rsidRPr="007A2688">
        <w:rPr>
          <w:rFonts w:ascii="Times New Roman" w:hAnsi="Times New Roman" w:cs="Times New Roman"/>
        </w:rPr>
        <w:t>Nike</w:t>
      </w:r>
      <w:proofErr w:type="spellEnd"/>
      <w:r w:rsidR="001B15BA" w:rsidRPr="007A2688">
        <w:rPr>
          <w:rFonts w:ascii="Times New Roman" w:hAnsi="Times New Roman" w:cs="Times New Roman"/>
        </w:rPr>
        <w:t xml:space="preserve">, της Shell, των </w:t>
      </w:r>
      <w:proofErr w:type="spellStart"/>
      <w:r w:rsidR="001B15BA" w:rsidRPr="007A2688">
        <w:rPr>
          <w:rFonts w:ascii="Times New Roman" w:hAnsi="Times New Roman" w:cs="Times New Roman"/>
        </w:rPr>
        <w:t>MacDonald’s</w:t>
      </w:r>
      <w:proofErr w:type="spellEnd"/>
      <w:r w:rsidR="001B15BA" w:rsidRPr="007A2688">
        <w:rPr>
          <w:rFonts w:ascii="Times New Roman" w:hAnsi="Times New Roman" w:cs="Times New Roman"/>
        </w:rPr>
        <w:t xml:space="preserve">, του </w:t>
      </w:r>
      <w:proofErr w:type="spellStart"/>
      <w:r w:rsidR="001B15BA" w:rsidRPr="007A2688">
        <w:rPr>
          <w:rFonts w:ascii="Times New Roman" w:hAnsi="Times New Roman" w:cs="Times New Roman"/>
        </w:rPr>
        <w:t>Playboy</w:t>
      </w:r>
      <w:proofErr w:type="spellEnd"/>
      <w:r w:rsidR="001B15BA" w:rsidRPr="007A2688">
        <w:rPr>
          <w:rFonts w:ascii="Times New Roman" w:hAnsi="Times New Roman" w:cs="Times New Roman"/>
        </w:rPr>
        <w:t>, της WWF, του Twitter, των Ολυμπιακών Αγώνων.</w:t>
      </w:r>
    </w:p>
    <w:p w14:paraId="11DC1FD9" w14:textId="77777777" w:rsidR="001B15BA" w:rsidRPr="007A2688" w:rsidRDefault="001B15BA" w:rsidP="001B15BA">
      <w:pPr>
        <w:spacing w:after="120" w:line="288" w:lineRule="auto"/>
        <w:ind w:left="284" w:right="323"/>
        <w:jc w:val="both"/>
        <w:rPr>
          <w:rFonts w:ascii="Times New Roman" w:hAnsi="Times New Roman" w:cs="Times New Roman"/>
          <w:b/>
          <w:bCs/>
          <w:u w:val="single"/>
        </w:rPr>
      </w:pPr>
      <w:r w:rsidRPr="007A2688">
        <w:rPr>
          <w:rFonts w:ascii="Times New Roman" w:hAnsi="Times New Roman" w:cs="Times New Roman"/>
          <w:b/>
          <w:bCs/>
          <w:u w:val="single"/>
        </w:rPr>
        <w:t>2.</w:t>
      </w:r>
      <w:r w:rsidRPr="007A2688">
        <w:rPr>
          <w:rFonts w:ascii="Times New Roman" w:hAnsi="Times New Roman" w:cs="Times New Roman"/>
          <w:b/>
          <w:bCs/>
          <w:u w:val="single"/>
        </w:rPr>
        <w:tab/>
        <w:t>Η ΛΕΞΗ ΩΣ ΛΟΓΟΤΥΠΟ (Λεκτικό)</w:t>
      </w:r>
    </w:p>
    <w:p w14:paraId="44BE81C0"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Αυτός ο πολύ ιδιαίτερος τύπος λογοτύπου βροντοφωνάζει το όνομα της επιχείρησης. Για μια επιτυχημένη εφαρμογή, είθισται να χρησιμοποιείται τροποποιημένη ή ακόμη και </w:t>
      </w:r>
      <w:proofErr w:type="spellStart"/>
      <w:r w:rsidRPr="007A2688">
        <w:rPr>
          <w:rFonts w:ascii="Times New Roman" w:hAnsi="Times New Roman" w:cs="Times New Roman"/>
        </w:rPr>
        <w:t>custom-made</w:t>
      </w:r>
      <w:proofErr w:type="spellEnd"/>
      <w:r w:rsidRPr="007A2688">
        <w:rPr>
          <w:rFonts w:ascii="Times New Roman" w:hAnsi="Times New Roman" w:cs="Times New Roman"/>
        </w:rPr>
        <w:t xml:space="preserve"> γραμματοσειρά. Αυτό εξασφαλίζει και την πολυπόθητη μοναδικότητά του. Διαφορετικά, φανταστείτε να μπορεί ο οποιοσδήποτε να γράψει απλά με ένα </w:t>
      </w:r>
      <w:proofErr w:type="spellStart"/>
      <w:r w:rsidRPr="007A2688">
        <w:rPr>
          <w:rFonts w:ascii="Times New Roman" w:hAnsi="Times New Roman" w:cs="Times New Roman"/>
        </w:rPr>
        <w:t>font</w:t>
      </w:r>
      <w:proofErr w:type="spellEnd"/>
      <w:r w:rsidRPr="007A2688">
        <w:rPr>
          <w:rFonts w:ascii="Times New Roman" w:hAnsi="Times New Roman" w:cs="Times New Roman"/>
        </w:rPr>
        <w:t xml:space="preserve"> σε ένα Word </w:t>
      </w:r>
      <w:proofErr w:type="spellStart"/>
      <w:r w:rsidRPr="007A2688">
        <w:rPr>
          <w:rFonts w:ascii="Times New Roman" w:hAnsi="Times New Roman" w:cs="Times New Roman"/>
        </w:rPr>
        <w:t>document</w:t>
      </w:r>
      <w:proofErr w:type="spellEnd"/>
      <w:r w:rsidRPr="007A2688">
        <w:rPr>
          <w:rFonts w:ascii="Times New Roman" w:hAnsi="Times New Roman" w:cs="Times New Roman"/>
        </w:rPr>
        <w:t xml:space="preserve"> το λογότυπό σας… (!) Τέτοια παραδείγματα είναι του Facebook, της </w:t>
      </w:r>
      <w:proofErr w:type="spellStart"/>
      <w:r w:rsidRPr="007A2688">
        <w:rPr>
          <w:rFonts w:ascii="Times New Roman" w:hAnsi="Times New Roman" w:cs="Times New Roman"/>
        </w:rPr>
        <w:t>Disney</w:t>
      </w:r>
      <w:proofErr w:type="spellEnd"/>
      <w:r w:rsidRPr="007A2688">
        <w:rPr>
          <w:rFonts w:ascii="Times New Roman" w:hAnsi="Times New Roman" w:cs="Times New Roman"/>
        </w:rPr>
        <w:t xml:space="preserve">, της </w:t>
      </w:r>
      <w:proofErr w:type="spellStart"/>
      <w:r w:rsidRPr="007A2688">
        <w:rPr>
          <w:rFonts w:ascii="Times New Roman" w:hAnsi="Times New Roman" w:cs="Times New Roman"/>
        </w:rPr>
        <w:t>Sony</w:t>
      </w:r>
      <w:proofErr w:type="spellEnd"/>
      <w:r w:rsidRPr="007A2688">
        <w:rPr>
          <w:rFonts w:ascii="Times New Roman" w:hAnsi="Times New Roman" w:cs="Times New Roman"/>
        </w:rPr>
        <w:t xml:space="preserve">, της </w:t>
      </w:r>
      <w:proofErr w:type="spellStart"/>
      <w:r w:rsidRPr="007A2688">
        <w:rPr>
          <w:rFonts w:ascii="Times New Roman" w:hAnsi="Times New Roman" w:cs="Times New Roman"/>
        </w:rPr>
        <w:t>FedEx</w:t>
      </w:r>
      <w:proofErr w:type="spellEnd"/>
      <w:r w:rsidRPr="007A2688">
        <w:rPr>
          <w:rFonts w:ascii="Times New Roman" w:hAnsi="Times New Roman" w:cs="Times New Roman"/>
        </w:rPr>
        <w:t xml:space="preserve">, της </w:t>
      </w:r>
      <w:proofErr w:type="spellStart"/>
      <w:r w:rsidRPr="007A2688">
        <w:rPr>
          <w:rFonts w:ascii="Times New Roman" w:hAnsi="Times New Roman" w:cs="Times New Roman"/>
        </w:rPr>
        <w:t>Nestlé</w:t>
      </w:r>
      <w:proofErr w:type="spellEnd"/>
      <w:r w:rsidRPr="007A2688">
        <w:rPr>
          <w:rFonts w:ascii="Times New Roman" w:hAnsi="Times New Roman" w:cs="Times New Roman"/>
        </w:rPr>
        <w:t>, της Philips, της VISA, της Coca-Cola.</w:t>
      </w:r>
    </w:p>
    <w:p w14:paraId="5B848C3F" w14:textId="77777777" w:rsidR="001B15BA" w:rsidRPr="007A2688" w:rsidRDefault="001B15BA" w:rsidP="001B15BA">
      <w:pPr>
        <w:spacing w:after="120" w:line="288" w:lineRule="auto"/>
        <w:ind w:left="284" w:right="323"/>
        <w:jc w:val="both"/>
        <w:rPr>
          <w:rFonts w:ascii="Times New Roman" w:hAnsi="Times New Roman" w:cs="Times New Roman"/>
          <w:b/>
          <w:bCs/>
          <w:u w:val="single"/>
        </w:rPr>
      </w:pPr>
      <w:r w:rsidRPr="007A2688">
        <w:rPr>
          <w:rFonts w:ascii="Times New Roman" w:hAnsi="Times New Roman" w:cs="Times New Roman"/>
          <w:b/>
          <w:bCs/>
          <w:u w:val="single"/>
        </w:rPr>
        <w:t>3.</w:t>
      </w:r>
      <w:r w:rsidRPr="007A2688">
        <w:rPr>
          <w:rFonts w:ascii="Times New Roman" w:hAnsi="Times New Roman" w:cs="Times New Roman"/>
          <w:b/>
          <w:bCs/>
          <w:u w:val="single"/>
        </w:rPr>
        <w:tab/>
        <w:t>ΤΑ ΑΚΡΩΝΥΜΙΑ ΩΣ ΛΟΓΟΤΥΠΟ (</w:t>
      </w:r>
      <w:proofErr w:type="spellStart"/>
      <w:r w:rsidRPr="007A2688">
        <w:rPr>
          <w:rFonts w:ascii="Times New Roman" w:hAnsi="Times New Roman" w:cs="Times New Roman"/>
          <w:b/>
          <w:bCs/>
          <w:u w:val="single"/>
        </w:rPr>
        <w:t>Ακρωνυμιακό</w:t>
      </w:r>
      <w:proofErr w:type="spellEnd"/>
      <w:r w:rsidRPr="007A2688">
        <w:rPr>
          <w:rFonts w:ascii="Times New Roman" w:hAnsi="Times New Roman" w:cs="Times New Roman"/>
          <w:b/>
          <w:bCs/>
          <w:u w:val="single"/>
        </w:rPr>
        <w:t>)</w:t>
      </w:r>
    </w:p>
    <w:p w14:paraId="07054381"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Αυτή η κατηγορία είναι καθαρά τυπογραφική. Είναι μεν σύμβολο που αντιπροσωπεύει το </w:t>
      </w:r>
      <w:proofErr w:type="spellStart"/>
      <w:r w:rsidRPr="007A2688">
        <w:rPr>
          <w:rFonts w:ascii="Times New Roman" w:hAnsi="Times New Roman" w:cs="Times New Roman"/>
        </w:rPr>
        <w:t>brand</w:t>
      </w:r>
      <w:proofErr w:type="spellEnd"/>
      <w:r w:rsidRPr="007A2688">
        <w:rPr>
          <w:rFonts w:ascii="Times New Roman" w:hAnsi="Times New Roman" w:cs="Times New Roman"/>
        </w:rPr>
        <w:t xml:space="preserve">, αλλά στην ουσία αποτελεί τα αρχικά της εταιρείας. Επιλέγεται όταν μια εταιρεία πιστεύει ότι τα αρχικά της έχουν μεγαλύτερο γραφικό ενδιαφέρον ή όταν το όνομα είναι </w:t>
      </w:r>
      <w:r w:rsidRPr="007A2688">
        <w:rPr>
          <w:rFonts w:ascii="Times New Roman" w:hAnsi="Times New Roman" w:cs="Times New Roman"/>
        </w:rPr>
        <w:lastRenderedPageBreak/>
        <w:t xml:space="preserve">πολύ μακρύ ή σύνθετο. Τέτοια παραδείγματα είναι της 3Μ, της </w:t>
      </w:r>
      <w:proofErr w:type="spellStart"/>
      <w:r w:rsidRPr="007A2688">
        <w:rPr>
          <w:rFonts w:ascii="Times New Roman" w:hAnsi="Times New Roman" w:cs="Times New Roman"/>
        </w:rPr>
        <w:t>Hewlett-Packard</w:t>
      </w:r>
      <w:proofErr w:type="spellEnd"/>
      <w:r w:rsidRPr="007A2688">
        <w:rPr>
          <w:rFonts w:ascii="Times New Roman" w:hAnsi="Times New Roman" w:cs="Times New Roman"/>
        </w:rPr>
        <w:t xml:space="preserve"> (HP), της </w:t>
      </w:r>
      <w:proofErr w:type="spellStart"/>
      <w:r w:rsidRPr="007A2688">
        <w:rPr>
          <w:rFonts w:ascii="Times New Roman" w:hAnsi="Times New Roman" w:cs="Times New Roman"/>
        </w:rPr>
        <w:t>Coco</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Chanel</w:t>
      </w:r>
      <w:proofErr w:type="spellEnd"/>
      <w:r w:rsidRPr="007A2688">
        <w:rPr>
          <w:rFonts w:ascii="Times New Roman" w:hAnsi="Times New Roman" w:cs="Times New Roman"/>
        </w:rPr>
        <w:t xml:space="preserve"> (CC), του </w:t>
      </w:r>
      <w:proofErr w:type="spellStart"/>
      <w:r w:rsidRPr="007A2688">
        <w:rPr>
          <w:rFonts w:ascii="Times New Roman" w:hAnsi="Times New Roman" w:cs="Times New Roman"/>
        </w:rPr>
        <w:t>Yves</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Saint</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Laurent</w:t>
      </w:r>
      <w:proofErr w:type="spellEnd"/>
      <w:r w:rsidRPr="007A2688">
        <w:rPr>
          <w:rFonts w:ascii="Times New Roman" w:hAnsi="Times New Roman" w:cs="Times New Roman"/>
        </w:rPr>
        <w:t xml:space="preserve"> (YSL), του CNN, του MTV.</w:t>
      </w:r>
    </w:p>
    <w:p w14:paraId="6FFB4D94" w14:textId="77777777" w:rsidR="001B15BA" w:rsidRPr="007A2688" w:rsidRDefault="001B15BA" w:rsidP="001B15BA">
      <w:pPr>
        <w:spacing w:after="120" w:line="288" w:lineRule="auto"/>
        <w:ind w:left="284" w:right="323"/>
        <w:jc w:val="both"/>
        <w:rPr>
          <w:rFonts w:ascii="Times New Roman" w:hAnsi="Times New Roman" w:cs="Times New Roman"/>
          <w:b/>
          <w:bCs/>
          <w:u w:val="single"/>
        </w:rPr>
      </w:pPr>
      <w:r w:rsidRPr="007A2688">
        <w:rPr>
          <w:rFonts w:ascii="Times New Roman" w:hAnsi="Times New Roman" w:cs="Times New Roman"/>
          <w:b/>
          <w:bCs/>
          <w:u w:val="single"/>
        </w:rPr>
        <w:t>4.</w:t>
      </w:r>
      <w:r w:rsidRPr="007A2688">
        <w:rPr>
          <w:rFonts w:ascii="Times New Roman" w:hAnsi="Times New Roman" w:cs="Times New Roman"/>
          <w:b/>
          <w:bCs/>
          <w:u w:val="single"/>
        </w:rPr>
        <w:tab/>
        <w:t>Ο ΣΥΝΔΥΑΣΜΟΣ ΩΣ ΛΟΓΟΤΥΠΟ (Συνδυαστικό)</w:t>
      </w:r>
    </w:p>
    <w:p w14:paraId="16DC1CEE"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Σε αυτές τις περιπτώσεις, τα λογότυπα συνδυάζουν μια λέξη με ένα σύμβολο (σήμα), για να εξασφαλίσουν προσαρμοστικότητα στις εφαρμογές. Ένας καλοσχεδιασμένος συνδυασμός μπορεί άνετα να σταθεί και μεμονωμένα, με τα στοιχεία του εφαρμοσμένα ξεχωριστά. Τέτοια παραδείγματα είναι της </w:t>
      </w:r>
      <w:proofErr w:type="spellStart"/>
      <w:r w:rsidRPr="007A2688">
        <w:rPr>
          <w:rFonts w:ascii="Times New Roman" w:hAnsi="Times New Roman" w:cs="Times New Roman"/>
        </w:rPr>
        <w:t>Pepsi</w:t>
      </w:r>
      <w:proofErr w:type="spellEnd"/>
      <w:r w:rsidRPr="007A2688">
        <w:rPr>
          <w:rFonts w:ascii="Times New Roman" w:hAnsi="Times New Roman" w:cs="Times New Roman"/>
        </w:rPr>
        <w:t xml:space="preserve">, της Jaguar, της </w:t>
      </w:r>
      <w:proofErr w:type="spellStart"/>
      <w:r w:rsidRPr="007A2688">
        <w:rPr>
          <w:rFonts w:ascii="Times New Roman" w:hAnsi="Times New Roman" w:cs="Times New Roman"/>
        </w:rPr>
        <w:t>Whirlpool</w:t>
      </w:r>
      <w:proofErr w:type="spellEnd"/>
      <w:r w:rsidRPr="007A2688">
        <w:rPr>
          <w:rFonts w:ascii="Times New Roman" w:hAnsi="Times New Roman" w:cs="Times New Roman"/>
        </w:rPr>
        <w:t xml:space="preserve">, της Lexus, της </w:t>
      </w:r>
      <w:proofErr w:type="spellStart"/>
      <w:r w:rsidRPr="007A2688">
        <w:rPr>
          <w:rFonts w:ascii="Times New Roman" w:hAnsi="Times New Roman" w:cs="Times New Roman"/>
        </w:rPr>
        <w:t>Monopoly</w:t>
      </w:r>
      <w:proofErr w:type="spellEnd"/>
      <w:r w:rsidRPr="007A2688">
        <w:rPr>
          <w:rFonts w:ascii="Times New Roman" w:hAnsi="Times New Roman" w:cs="Times New Roman"/>
        </w:rPr>
        <w:t xml:space="preserve">, της Adidas, της </w:t>
      </w:r>
      <w:proofErr w:type="spellStart"/>
      <w:r w:rsidRPr="007A2688">
        <w:rPr>
          <w:rFonts w:ascii="Times New Roman" w:hAnsi="Times New Roman" w:cs="Times New Roman"/>
        </w:rPr>
        <w:t>Pizza</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Hut</w:t>
      </w:r>
      <w:proofErr w:type="spellEnd"/>
      <w:r w:rsidRPr="007A2688">
        <w:rPr>
          <w:rFonts w:ascii="Times New Roman" w:hAnsi="Times New Roman" w:cs="Times New Roman"/>
        </w:rPr>
        <w:t xml:space="preserve">, των </w:t>
      </w:r>
      <w:proofErr w:type="spellStart"/>
      <w:r w:rsidRPr="007A2688">
        <w:rPr>
          <w:rFonts w:ascii="Times New Roman" w:hAnsi="Times New Roman" w:cs="Times New Roman"/>
        </w:rPr>
        <w:t>Pringles</w:t>
      </w:r>
      <w:proofErr w:type="spellEnd"/>
      <w:r w:rsidRPr="007A2688">
        <w:rPr>
          <w:rFonts w:ascii="Times New Roman" w:hAnsi="Times New Roman" w:cs="Times New Roman"/>
        </w:rPr>
        <w:t>.</w:t>
      </w:r>
    </w:p>
    <w:p w14:paraId="154E9B2C" w14:textId="77777777" w:rsidR="001B15BA" w:rsidRPr="007A2688" w:rsidRDefault="001B15BA" w:rsidP="001B15BA">
      <w:pPr>
        <w:spacing w:after="120" w:line="288" w:lineRule="auto"/>
        <w:ind w:left="284" w:right="323"/>
        <w:jc w:val="both"/>
        <w:rPr>
          <w:rFonts w:ascii="Times New Roman" w:hAnsi="Times New Roman" w:cs="Times New Roman"/>
          <w:b/>
          <w:bCs/>
          <w:u w:val="single"/>
        </w:rPr>
      </w:pPr>
      <w:r w:rsidRPr="007A2688">
        <w:rPr>
          <w:rFonts w:ascii="Times New Roman" w:hAnsi="Times New Roman" w:cs="Times New Roman"/>
          <w:b/>
          <w:bCs/>
          <w:u w:val="single"/>
        </w:rPr>
        <w:t>5.</w:t>
      </w:r>
      <w:r w:rsidRPr="007A2688">
        <w:rPr>
          <w:rFonts w:ascii="Times New Roman" w:hAnsi="Times New Roman" w:cs="Times New Roman"/>
          <w:b/>
          <w:bCs/>
          <w:u w:val="single"/>
        </w:rPr>
        <w:tab/>
        <w:t>ΕΝΙΑΙΟ ΛΟΓΟΤΥΠΟ - ΕΜΒΛΗΜΑ</w:t>
      </w:r>
    </w:p>
    <w:p w14:paraId="03A3B01E"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Αυτή η κατηγορία λογοτύπου συμπεριλαμβάνει το όνομα εντός του ίδιου του </w:t>
      </w:r>
      <w:proofErr w:type="spellStart"/>
      <w:r w:rsidRPr="007A2688">
        <w:rPr>
          <w:rFonts w:ascii="Times New Roman" w:hAnsi="Times New Roman" w:cs="Times New Roman"/>
        </w:rPr>
        <w:t>design</w:t>
      </w:r>
      <w:proofErr w:type="spellEnd"/>
      <w:r w:rsidRPr="007A2688">
        <w:rPr>
          <w:rFonts w:ascii="Times New Roman" w:hAnsi="Times New Roman" w:cs="Times New Roman"/>
        </w:rPr>
        <w:t xml:space="preserve"> και ο σχεδιαστής το κεντάει συνολικά. Τέτοια παραδείγματα είναι της </w:t>
      </w:r>
      <w:proofErr w:type="spellStart"/>
      <w:r w:rsidRPr="007A2688">
        <w:rPr>
          <w:rFonts w:ascii="Times New Roman" w:hAnsi="Times New Roman" w:cs="Times New Roman"/>
        </w:rPr>
        <w:t>Paramount</w:t>
      </w:r>
      <w:proofErr w:type="spellEnd"/>
      <w:r w:rsidRPr="007A2688">
        <w:rPr>
          <w:rFonts w:ascii="Times New Roman" w:hAnsi="Times New Roman" w:cs="Times New Roman"/>
        </w:rPr>
        <w:t xml:space="preserve">, της BMW, της </w:t>
      </w:r>
      <w:proofErr w:type="spellStart"/>
      <w:r w:rsidRPr="007A2688">
        <w:rPr>
          <w:rFonts w:ascii="Times New Roman" w:hAnsi="Times New Roman" w:cs="Times New Roman"/>
        </w:rPr>
        <w:t>Harley</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Davidson</w:t>
      </w:r>
      <w:proofErr w:type="spellEnd"/>
      <w:r w:rsidRPr="007A2688">
        <w:rPr>
          <w:rFonts w:ascii="Times New Roman" w:hAnsi="Times New Roman" w:cs="Times New Roman"/>
        </w:rPr>
        <w:t xml:space="preserve">, των </w:t>
      </w:r>
      <w:proofErr w:type="spellStart"/>
      <w:r w:rsidRPr="007A2688">
        <w:rPr>
          <w:rFonts w:ascii="Times New Roman" w:hAnsi="Times New Roman" w:cs="Times New Roman"/>
        </w:rPr>
        <w:t>Starbucks</w:t>
      </w:r>
      <w:proofErr w:type="spellEnd"/>
      <w:r w:rsidRPr="007A2688">
        <w:rPr>
          <w:rFonts w:ascii="Times New Roman" w:hAnsi="Times New Roman" w:cs="Times New Roman"/>
        </w:rPr>
        <w:t xml:space="preserve">, της Ford, της Volkswagen, του NBA, NFL, κλπ. Το λογότυπο αποτελεί πολύ σημαντικό παράγοντα για την επιτυχία της επωνυμίας, </w:t>
      </w:r>
      <w:proofErr w:type="spellStart"/>
      <w:r w:rsidRPr="007A2688">
        <w:rPr>
          <w:rFonts w:ascii="Times New Roman" w:hAnsi="Times New Roman" w:cs="Times New Roman"/>
        </w:rPr>
        <w:t>brand</w:t>
      </w:r>
      <w:proofErr w:type="spellEnd"/>
      <w:r w:rsidRPr="007A2688">
        <w:rPr>
          <w:rFonts w:ascii="Times New Roman" w:hAnsi="Times New Roman" w:cs="Times New Roman"/>
        </w:rPr>
        <w:t xml:space="preserve">. </w:t>
      </w:r>
    </w:p>
    <w:p w14:paraId="39A82D2A" w14:textId="77777777" w:rsidR="001B15BA" w:rsidRPr="007A2688" w:rsidRDefault="001B15BA" w:rsidP="001B15BA">
      <w:pPr>
        <w:spacing w:after="120" w:line="288" w:lineRule="auto"/>
        <w:ind w:left="284" w:right="323"/>
        <w:jc w:val="both"/>
        <w:rPr>
          <w:rFonts w:ascii="Times New Roman" w:hAnsi="Times New Roman" w:cs="Times New Roman"/>
          <w:b/>
          <w:bCs/>
          <w:u w:val="single"/>
        </w:rPr>
      </w:pPr>
      <w:r w:rsidRPr="007A2688">
        <w:rPr>
          <w:rFonts w:ascii="Times New Roman" w:hAnsi="Times New Roman" w:cs="Times New Roman"/>
          <w:b/>
          <w:bCs/>
          <w:u w:val="single"/>
        </w:rPr>
        <w:t>6.</w:t>
      </w:r>
      <w:r w:rsidRPr="007A2688">
        <w:rPr>
          <w:rFonts w:ascii="Times New Roman" w:hAnsi="Times New Roman" w:cs="Times New Roman"/>
          <w:b/>
          <w:bCs/>
          <w:u w:val="single"/>
        </w:rPr>
        <w:tab/>
        <w:t xml:space="preserve">ΑΦΑΙΡΕΤΙΚΟ ΛΟΓΟΤΥΠΟ </w:t>
      </w:r>
    </w:p>
    <w:p w14:paraId="03D97BEE"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Πολλές φορές τα λογότυπα παίρνουν μορφή Αφαιρετική.   Ένα διάσημο παράδειγμα είναι το λεγόμενο «φτερό» της NIKE το λεγόμενο “</w:t>
      </w:r>
      <w:proofErr w:type="spellStart"/>
      <w:r w:rsidRPr="007A2688">
        <w:rPr>
          <w:rFonts w:ascii="Times New Roman" w:hAnsi="Times New Roman" w:cs="Times New Roman"/>
        </w:rPr>
        <w:t>swoosh</w:t>
      </w:r>
      <w:proofErr w:type="spellEnd"/>
      <w:r w:rsidRPr="007A2688">
        <w:rPr>
          <w:rFonts w:ascii="Times New Roman" w:hAnsi="Times New Roman" w:cs="Times New Roman"/>
        </w:rPr>
        <w:t xml:space="preserve">” που αντικατοπτρίζει το φτερό του αρχαίου Ελληνικού αγάλματος  της θεάς Νίκης.  Είναι από τα πλέον διάσημα και αναγνωρίσιμα </w:t>
      </w:r>
      <w:proofErr w:type="spellStart"/>
      <w:r w:rsidRPr="007A2688">
        <w:rPr>
          <w:rFonts w:ascii="Times New Roman" w:hAnsi="Times New Roman" w:cs="Times New Roman"/>
        </w:rPr>
        <w:t>brands</w:t>
      </w:r>
      <w:proofErr w:type="spellEnd"/>
      <w:r w:rsidRPr="007A2688">
        <w:rPr>
          <w:rFonts w:ascii="Times New Roman" w:hAnsi="Times New Roman" w:cs="Times New Roman"/>
        </w:rPr>
        <w:t xml:space="preserve"> σήμερα στον πλανήτη και υπολογίζεται ότι αξίζει 26 δις. Δολάρια (Η λέξη </w:t>
      </w:r>
      <w:proofErr w:type="spellStart"/>
      <w:r w:rsidRPr="007A2688">
        <w:rPr>
          <w:rFonts w:ascii="Times New Roman" w:hAnsi="Times New Roman" w:cs="Times New Roman"/>
        </w:rPr>
        <w:t>swoosh</w:t>
      </w:r>
      <w:proofErr w:type="spellEnd"/>
      <w:r w:rsidRPr="007A2688">
        <w:rPr>
          <w:rFonts w:ascii="Times New Roman" w:hAnsi="Times New Roman" w:cs="Times New Roman"/>
        </w:rPr>
        <w:t xml:space="preserve"> στην κυριολεξία σημαίνει πρόκληση ήχου σαν φύσημα αέρα ή κίνηση υγρού).</w:t>
      </w:r>
    </w:p>
    <w:p w14:paraId="4973FA81" w14:textId="77777777" w:rsidR="001B15BA" w:rsidRPr="007A2688" w:rsidRDefault="001B15BA" w:rsidP="001B15BA">
      <w:pPr>
        <w:spacing w:after="120" w:line="288" w:lineRule="auto"/>
        <w:ind w:left="284" w:right="323"/>
        <w:jc w:val="both"/>
        <w:rPr>
          <w:rFonts w:ascii="Times New Roman" w:hAnsi="Times New Roman" w:cs="Times New Roman"/>
          <w:b/>
          <w:bCs/>
          <w:u w:val="single"/>
        </w:rPr>
      </w:pPr>
      <w:r w:rsidRPr="007A2688">
        <w:rPr>
          <w:rFonts w:ascii="Times New Roman" w:hAnsi="Times New Roman" w:cs="Times New Roman"/>
          <w:b/>
          <w:bCs/>
          <w:u w:val="single"/>
        </w:rPr>
        <w:t>7.</w:t>
      </w:r>
      <w:r w:rsidRPr="007A2688">
        <w:rPr>
          <w:rFonts w:ascii="Times New Roman" w:hAnsi="Times New Roman" w:cs="Times New Roman"/>
          <w:b/>
          <w:bCs/>
          <w:u w:val="single"/>
        </w:rPr>
        <w:tab/>
        <w:t xml:space="preserve">ΜΑΣΚΩΤ ΩΣ ΛΟΓΟΤΥΠΟ </w:t>
      </w:r>
    </w:p>
    <w:p w14:paraId="015E04AD"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Κάποιες μάρκες χρησιμοποιούν ως λογότυπο </w:t>
      </w:r>
      <w:proofErr w:type="spellStart"/>
      <w:r w:rsidRPr="007A2688">
        <w:rPr>
          <w:rFonts w:ascii="Times New Roman" w:hAnsi="Times New Roman" w:cs="Times New Roman"/>
        </w:rPr>
        <w:t>Μασκώτ</w:t>
      </w:r>
      <w:proofErr w:type="spellEnd"/>
      <w:r w:rsidRPr="007A2688">
        <w:rPr>
          <w:rFonts w:ascii="Times New Roman" w:hAnsi="Times New Roman" w:cs="Times New Roman"/>
        </w:rPr>
        <w:t xml:space="preserve"> που με τα χρόνια έχουν γίνει πολύ αναγνωρίσιμες και στοιχεία διαφοροποίησης, όπως πχ ο διάσημος Συνταγματάρχης (</w:t>
      </w:r>
      <w:proofErr w:type="spellStart"/>
      <w:r w:rsidRPr="007A2688">
        <w:rPr>
          <w:rFonts w:ascii="Times New Roman" w:hAnsi="Times New Roman" w:cs="Times New Roman"/>
        </w:rPr>
        <w:t>colonel</w:t>
      </w:r>
      <w:proofErr w:type="spellEnd"/>
      <w:r w:rsidRPr="007A2688">
        <w:rPr>
          <w:rFonts w:ascii="Times New Roman" w:hAnsi="Times New Roman" w:cs="Times New Roman"/>
        </w:rPr>
        <w:t>) της KFC (</w:t>
      </w:r>
      <w:proofErr w:type="spellStart"/>
      <w:r w:rsidRPr="007A2688">
        <w:rPr>
          <w:rFonts w:ascii="Times New Roman" w:hAnsi="Times New Roman" w:cs="Times New Roman"/>
        </w:rPr>
        <w:t>Kentucky</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Fried</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Chicken</w:t>
      </w:r>
      <w:proofErr w:type="spellEnd"/>
      <w:r w:rsidRPr="007A2688">
        <w:rPr>
          <w:rFonts w:ascii="Times New Roman" w:hAnsi="Times New Roman" w:cs="Times New Roman"/>
        </w:rPr>
        <w:t xml:space="preserve">) της διάσημης αλυσίδας  </w:t>
      </w:r>
      <w:proofErr w:type="spellStart"/>
      <w:r w:rsidRPr="007A2688">
        <w:rPr>
          <w:rFonts w:ascii="Times New Roman" w:hAnsi="Times New Roman" w:cs="Times New Roman"/>
        </w:rPr>
        <w:t>ταχυ</w:t>
      </w:r>
      <w:proofErr w:type="spellEnd"/>
      <w:r w:rsidRPr="007A2688">
        <w:rPr>
          <w:rFonts w:ascii="Times New Roman" w:hAnsi="Times New Roman" w:cs="Times New Roman"/>
        </w:rPr>
        <w:t xml:space="preserve">-εστιατορίων ή το λογότυπο της μεγάλης αλυσίδας Καφέ </w:t>
      </w:r>
      <w:proofErr w:type="spellStart"/>
      <w:r w:rsidRPr="007A2688">
        <w:rPr>
          <w:rFonts w:ascii="Times New Roman" w:hAnsi="Times New Roman" w:cs="Times New Roman"/>
        </w:rPr>
        <w:t>Starbucks</w:t>
      </w:r>
      <w:proofErr w:type="spellEnd"/>
      <w:r w:rsidRPr="007A2688">
        <w:rPr>
          <w:rFonts w:ascii="Times New Roman" w:hAnsi="Times New Roman" w:cs="Times New Roman"/>
        </w:rPr>
        <w:t xml:space="preserve"> με την διάσημη Σειρήνα. </w:t>
      </w:r>
    </w:p>
    <w:p w14:paraId="2E07EA69" w14:textId="05DCDAF6" w:rsidR="001B15BA" w:rsidRPr="007A2688" w:rsidRDefault="001B15BA" w:rsidP="001B15BA">
      <w:pPr>
        <w:spacing w:after="120" w:line="288" w:lineRule="auto"/>
        <w:ind w:left="284" w:right="323"/>
        <w:jc w:val="both"/>
        <w:rPr>
          <w:rFonts w:ascii="Times New Roman" w:hAnsi="Times New Roman" w:cs="Times New Roman"/>
          <w:u w:val="single"/>
        </w:rPr>
      </w:pPr>
      <w:r w:rsidRPr="007A2688">
        <w:rPr>
          <w:rFonts w:ascii="Times New Roman" w:hAnsi="Times New Roman" w:cs="Times New Roman"/>
          <w:u w:val="single"/>
        </w:rPr>
        <w:t xml:space="preserve">Μία άλλη κατηγοριοποίηση Λογοτύπου </w:t>
      </w:r>
      <w:r w:rsidRPr="007A2688">
        <w:rPr>
          <w:rFonts w:ascii="Times New Roman" w:hAnsi="Times New Roman" w:cs="Times New Roman"/>
          <w:b/>
          <w:bCs/>
          <w:u w:val="single"/>
        </w:rPr>
        <w:t>δίνει 3 βασικές κατηγορίες λογοτύπων</w:t>
      </w:r>
      <w:r w:rsidRPr="007A2688">
        <w:rPr>
          <w:rFonts w:ascii="Times New Roman" w:hAnsi="Times New Roman" w:cs="Times New Roman"/>
          <w:u w:val="single"/>
        </w:rPr>
        <w:t>:</w:t>
      </w:r>
    </w:p>
    <w:p w14:paraId="00B8855E"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1.</w:t>
      </w:r>
      <w:r w:rsidRPr="007A2688">
        <w:rPr>
          <w:rFonts w:ascii="Times New Roman" w:hAnsi="Times New Roman" w:cs="Times New Roman"/>
        </w:rPr>
        <w:tab/>
      </w:r>
      <w:r w:rsidRPr="007A2688">
        <w:rPr>
          <w:rFonts w:ascii="Times New Roman" w:hAnsi="Times New Roman" w:cs="Times New Roman"/>
          <w:b/>
          <w:bCs/>
        </w:rPr>
        <w:t>τα σύμβολα-λογότυπα</w:t>
      </w:r>
      <w:r w:rsidRPr="007A2688">
        <w:rPr>
          <w:rFonts w:ascii="Times New Roman" w:hAnsi="Times New Roman" w:cs="Times New Roman"/>
        </w:rPr>
        <w:t xml:space="preserve"> όπου η επωνυμία διακρίνεται από τα ξεχωριστά χρώματα και γραμματοσειρές που χρησιμοποιεί,</w:t>
      </w:r>
    </w:p>
    <w:p w14:paraId="41E1205B"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2.</w:t>
      </w:r>
      <w:r w:rsidRPr="007A2688">
        <w:rPr>
          <w:rFonts w:ascii="Times New Roman" w:hAnsi="Times New Roman" w:cs="Times New Roman"/>
        </w:rPr>
        <w:tab/>
      </w:r>
      <w:r w:rsidRPr="007A2688">
        <w:rPr>
          <w:rFonts w:ascii="Times New Roman" w:hAnsi="Times New Roman" w:cs="Times New Roman"/>
          <w:b/>
          <w:bCs/>
        </w:rPr>
        <w:t>τα αφηρημένα λογότυπα</w:t>
      </w:r>
      <w:r w:rsidRPr="007A2688">
        <w:rPr>
          <w:rFonts w:ascii="Times New Roman" w:hAnsi="Times New Roman" w:cs="Times New Roman"/>
        </w:rPr>
        <w:t xml:space="preserve"> που δεν συνδέονται με τη φύση του προϊόντος</w:t>
      </w:r>
    </w:p>
    <w:p w14:paraId="74A323E7"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3.</w:t>
      </w:r>
      <w:r w:rsidRPr="007A2688">
        <w:rPr>
          <w:rFonts w:ascii="Times New Roman" w:hAnsi="Times New Roman" w:cs="Times New Roman"/>
        </w:rPr>
        <w:tab/>
      </w:r>
      <w:r w:rsidRPr="007A2688">
        <w:rPr>
          <w:rFonts w:ascii="Times New Roman" w:hAnsi="Times New Roman" w:cs="Times New Roman"/>
          <w:b/>
          <w:bCs/>
        </w:rPr>
        <w:t>τα λογότυπα που είναι σχετικά με τη φύση του προϊόντος</w:t>
      </w:r>
      <w:r w:rsidRPr="007A2688">
        <w:rPr>
          <w:rFonts w:ascii="Times New Roman" w:hAnsi="Times New Roman" w:cs="Times New Roman"/>
        </w:rPr>
        <w:t xml:space="preserve"> .</w:t>
      </w:r>
    </w:p>
    <w:p w14:paraId="31A544A3"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Το λογότυπο πρέπει </w:t>
      </w:r>
      <w:r w:rsidRPr="007A2688">
        <w:rPr>
          <w:rFonts w:ascii="Times New Roman" w:hAnsi="Times New Roman" w:cs="Times New Roman"/>
          <w:b/>
          <w:bCs/>
        </w:rPr>
        <w:t>να μένει στην μνήμη, να διαρκεί στον χρόνο και να είναι απλό, να είναι διακριτό και να μπορεί να προστατευθεί</w:t>
      </w:r>
      <w:r w:rsidRPr="007A2688">
        <w:rPr>
          <w:rFonts w:ascii="Times New Roman" w:hAnsi="Times New Roman" w:cs="Times New Roman"/>
        </w:rPr>
        <w:t>.</w:t>
      </w:r>
    </w:p>
    <w:p w14:paraId="2C46F476" w14:textId="77777777"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Ειδικά το τελευταίο στοιχείο </w:t>
      </w:r>
      <w:proofErr w:type="spellStart"/>
      <w:r w:rsidRPr="007A2688">
        <w:rPr>
          <w:rFonts w:ascii="Times New Roman" w:hAnsi="Times New Roman" w:cs="Times New Roman"/>
        </w:rPr>
        <w:t>δηλ</w:t>
      </w:r>
      <w:proofErr w:type="spellEnd"/>
      <w:r w:rsidRPr="007A2688">
        <w:rPr>
          <w:rFonts w:ascii="Times New Roman" w:hAnsi="Times New Roman" w:cs="Times New Roman"/>
        </w:rPr>
        <w:t xml:space="preserve"> </w:t>
      </w:r>
      <w:r w:rsidRPr="007A2688">
        <w:rPr>
          <w:rFonts w:ascii="Times New Roman" w:hAnsi="Times New Roman" w:cs="Times New Roman"/>
          <w:b/>
          <w:bCs/>
        </w:rPr>
        <w:t>της προστασίας των Πνευματικών Δικαιωμάτων</w:t>
      </w:r>
      <w:r w:rsidRPr="007A2688">
        <w:rPr>
          <w:rFonts w:ascii="Times New Roman" w:hAnsi="Times New Roman" w:cs="Times New Roman"/>
        </w:rPr>
        <w:t xml:space="preserve"> (Intellectual Property Rights) και </w:t>
      </w:r>
      <w:r w:rsidRPr="007A2688">
        <w:rPr>
          <w:rFonts w:ascii="Times New Roman" w:hAnsi="Times New Roman" w:cs="Times New Roman"/>
          <w:b/>
          <w:bCs/>
        </w:rPr>
        <w:t>της Νομικής Κατοχύρωσης</w:t>
      </w:r>
      <w:r w:rsidRPr="007A2688">
        <w:rPr>
          <w:rFonts w:ascii="Times New Roman" w:hAnsi="Times New Roman" w:cs="Times New Roman"/>
        </w:rPr>
        <w:t xml:space="preserve"> του Λογοτύπου (</w:t>
      </w:r>
      <w:proofErr w:type="spellStart"/>
      <w:r w:rsidRPr="007A2688">
        <w:rPr>
          <w:rFonts w:ascii="Times New Roman" w:hAnsi="Times New Roman" w:cs="Times New Roman"/>
        </w:rPr>
        <w:t>Trademark</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Copyright</w:t>
      </w:r>
      <w:proofErr w:type="spellEnd"/>
      <w:r w:rsidRPr="007A2688">
        <w:rPr>
          <w:rFonts w:ascii="Times New Roman" w:hAnsi="Times New Roman" w:cs="Times New Roman"/>
        </w:rPr>
        <w:t xml:space="preserve">) είναι βασικό μέλημα όλων των σημαντικών εταιριών και οργανισμών σήμερα και των νομικών του τμημάτων. Σήμερα τα Λογότυπα και γενικά η εικόνα και ταυτότητα των σημαντικών παγκόσμιων </w:t>
      </w:r>
      <w:proofErr w:type="spellStart"/>
      <w:r w:rsidRPr="007A2688">
        <w:rPr>
          <w:rFonts w:ascii="Times New Roman" w:hAnsi="Times New Roman" w:cs="Times New Roman"/>
        </w:rPr>
        <w:t>brands</w:t>
      </w:r>
      <w:proofErr w:type="spellEnd"/>
      <w:r w:rsidRPr="007A2688">
        <w:rPr>
          <w:rFonts w:ascii="Times New Roman" w:hAnsi="Times New Roman" w:cs="Times New Roman"/>
        </w:rPr>
        <w:t xml:space="preserve"> αποτιμώνται σε αξία δισεκατομμυρίων δολαρίων (</w:t>
      </w:r>
      <w:proofErr w:type="spellStart"/>
      <w:r w:rsidRPr="007A2688">
        <w:rPr>
          <w:rFonts w:ascii="Times New Roman" w:hAnsi="Times New Roman" w:cs="Times New Roman"/>
        </w:rPr>
        <w:t>Interbrand</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survey</w:t>
      </w:r>
      <w:proofErr w:type="spellEnd"/>
      <w:r w:rsidRPr="007A2688">
        <w:rPr>
          <w:rFonts w:ascii="Times New Roman" w:hAnsi="Times New Roman" w:cs="Times New Roman"/>
        </w:rPr>
        <w:t xml:space="preserve"> of </w:t>
      </w:r>
      <w:proofErr w:type="spellStart"/>
      <w:r w:rsidRPr="007A2688">
        <w:rPr>
          <w:rFonts w:ascii="Times New Roman" w:hAnsi="Times New Roman" w:cs="Times New Roman"/>
        </w:rPr>
        <w:t>Brand</w:t>
      </w:r>
      <w:proofErr w:type="spellEnd"/>
      <w:r w:rsidRPr="007A2688">
        <w:rPr>
          <w:rFonts w:ascii="Times New Roman" w:hAnsi="Times New Roman" w:cs="Times New Roman"/>
        </w:rPr>
        <w:t xml:space="preserve"> </w:t>
      </w:r>
      <w:proofErr w:type="spellStart"/>
      <w:r w:rsidRPr="007A2688">
        <w:rPr>
          <w:rFonts w:ascii="Times New Roman" w:hAnsi="Times New Roman" w:cs="Times New Roman"/>
        </w:rPr>
        <w:t>Values</w:t>
      </w:r>
      <w:proofErr w:type="spellEnd"/>
      <w:r w:rsidRPr="007A2688">
        <w:rPr>
          <w:rFonts w:ascii="Times New Roman" w:hAnsi="Times New Roman" w:cs="Times New Roman"/>
        </w:rPr>
        <w:t>).</w:t>
      </w:r>
    </w:p>
    <w:p w14:paraId="391D2524" w14:textId="3F258084" w:rsidR="001B15BA" w:rsidRPr="007A2688" w:rsidRDefault="001B15BA" w:rsidP="001B15BA">
      <w:pPr>
        <w:spacing w:after="120" w:line="288" w:lineRule="auto"/>
        <w:ind w:left="284" w:right="323"/>
        <w:jc w:val="both"/>
        <w:rPr>
          <w:rFonts w:ascii="Times New Roman" w:hAnsi="Times New Roman" w:cs="Times New Roman"/>
          <w:b/>
          <w:bCs/>
        </w:rPr>
      </w:pPr>
      <w:r w:rsidRPr="007A2688">
        <w:rPr>
          <w:rFonts w:ascii="Times New Roman" w:hAnsi="Times New Roman" w:cs="Times New Roman"/>
          <w:b/>
          <w:bCs/>
        </w:rPr>
        <w:t>ΣΛΟΓΚΑΝ (</w:t>
      </w:r>
      <w:proofErr w:type="spellStart"/>
      <w:r w:rsidRPr="007A2688">
        <w:rPr>
          <w:rFonts w:ascii="Times New Roman" w:hAnsi="Times New Roman" w:cs="Times New Roman"/>
          <w:b/>
          <w:bCs/>
        </w:rPr>
        <w:t>tagline</w:t>
      </w:r>
      <w:proofErr w:type="spellEnd"/>
      <w:r w:rsidRPr="007A2688">
        <w:rPr>
          <w:rFonts w:ascii="Times New Roman" w:hAnsi="Times New Roman" w:cs="Times New Roman"/>
          <w:b/>
          <w:bCs/>
        </w:rPr>
        <w:t xml:space="preserve">) :  </w:t>
      </w:r>
    </w:p>
    <w:p w14:paraId="2E269A7D" w14:textId="65335040" w:rsidR="001B15BA"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lastRenderedPageBreak/>
        <w:t xml:space="preserve">Τα </w:t>
      </w:r>
      <w:r w:rsidRPr="007A2688">
        <w:rPr>
          <w:rFonts w:ascii="Times New Roman" w:hAnsi="Times New Roman" w:cs="Times New Roman"/>
          <w:b/>
          <w:bCs/>
        </w:rPr>
        <w:t>4 συνήθη βήματα</w:t>
      </w:r>
      <w:r w:rsidRPr="007A2688">
        <w:rPr>
          <w:rFonts w:ascii="Times New Roman" w:hAnsi="Times New Roman" w:cs="Times New Roman"/>
        </w:rPr>
        <w:t xml:space="preserve"> για την ανάπτυξη και δημιουργία ενός επιτυχημένου σλόγκαν είναι:</w:t>
      </w:r>
    </w:p>
    <w:p w14:paraId="1A018108" w14:textId="7C9A93E5" w:rsidR="001B15BA" w:rsidRPr="007A2688" w:rsidRDefault="007A2688" w:rsidP="007A2688">
      <w:pPr>
        <w:pStyle w:val="a7"/>
        <w:numPr>
          <w:ilvl w:val="0"/>
          <w:numId w:val="47"/>
        </w:numPr>
        <w:spacing w:after="120" w:line="288" w:lineRule="auto"/>
        <w:ind w:left="567" w:right="323" w:hanging="283"/>
        <w:contextualSpacing w:val="0"/>
        <w:jc w:val="both"/>
        <w:rPr>
          <w:rFonts w:ascii="Times New Roman" w:hAnsi="Times New Roman" w:cs="Times New Roman"/>
          <w:lang w:val="el-GR"/>
        </w:rPr>
      </w:pPr>
      <w:r w:rsidRPr="007A2688">
        <w:rPr>
          <w:rFonts w:cstheme="minorHAnsi"/>
          <w:noProof/>
          <w:color w:val="000000"/>
          <w:bdr w:val="none" w:sz="0" w:space="0" w:color="auto" w:frame="1"/>
        </w:rPr>
        <w:drawing>
          <wp:anchor distT="0" distB="0" distL="114300" distR="114300" simplePos="0" relativeHeight="251661312" behindDoc="0" locked="0" layoutInCell="1" allowOverlap="1" wp14:anchorId="28A81378" wp14:editId="65A149DC">
            <wp:simplePos x="0" y="0"/>
            <wp:positionH relativeFrom="margin">
              <wp:posOffset>2119630</wp:posOffset>
            </wp:positionH>
            <wp:positionV relativeFrom="paragraph">
              <wp:posOffset>142046</wp:posOffset>
            </wp:positionV>
            <wp:extent cx="3187700" cy="2095500"/>
            <wp:effectExtent l="19050" t="19050" r="12700" b="19050"/>
            <wp:wrapSquare wrapText="bothSides"/>
            <wp:docPr id="2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7700" cy="2095500"/>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1B15BA" w:rsidRPr="007A2688">
        <w:rPr>
          <w:rFonts w:ascii="Times New Roman" w:hAnsi="Times New Roman" w:cs="Times New Roman"/>
          <w:lang w:val="el-GR"/>
        </w:rPr>
        <w:t xml:space="preserve">η επιλογή μας να θυμίζει το </w:t>
      </w:r>
      <w:r w:rsidR="001B15BA" w:rsidRPr="007A2688">
        <w:rPr>
          <w:rFonts w:ascii="Times New Roman" w:hAnsi="Times New Roman" w:cs="Times New Roman"/>
        </w:rPr>
        <w:t>Brand</w:t>
      </w:r>
      <w:r w:rsidR="001B15BA" w:rsidRPr="007A2688">
        <w:rPr>
          <w:rFonts w:ascii="Times New Roman" w:hAnsi="Times New Roman" w:cs="Times New Roman"/>
          <w:lang w:val="el-GR"/>
        </w:rPr>
        <w:t xml:space="preserve"> κατά το δυνατόν,</w:t>
      </w:r>
    </w:p>
    <w:p w14:paraId="46BFDEA8" w14:textId="77777777" w:rsidR="001B15BA" w:rsidRPr="007A2688" w:rsidRDefault="001B15BA" w:rsidP="007A2688">
      <w:pPr>
        <w:pStyle w:val="a7"/>
        <w:numPr>
          <w:ilvl w:val="0"/>
          <w:numId w:val="47"/>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να εμπεριέχει κάποια αφαιρετικά στοιχεία της Αποστολής και του Οράματος της επιχείρησης-οργανισμού,  </w:t>
      </w:r>
    </w:p>
    <w:p w14:paraId="49CDA933" w14:textId="77777777" w:rsidR="001B15BA" w:rsidRPr="007A2688" w:rsidRDefault="001B15BA" w:rsidP="007A2688">
      <w:pPr>
        <w:pStyle w:val="a7"/>
        <w:numPr>
          <w:ilvl w:val="0"/>
          <w:numId w:val="47"/>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 xml:space="preserve">να προσομοιάζει την Προσωπικότητα, δηλ. τα άυλα χαρακτηριστικά που δώσαμε στο </w:t>
      </w:r>
      <w:r w:rsidRPr="007A2688">
        <w:rPr>
          <w:rFonts w:ascii="Times New Roman" w:hAnsi="Times New Roman" w:cs="Times New Roman"/>
        </w:rPr>
        <w:t>Brand</w:t>
      </w:r>
      <w:r w:rsidRPr="007A2688">
        <w:rPr>
          <w:rFonts w:ascii="Times New Roman" w:hAnsi="Times New Roman" w:cs="Times New Roman"/>
          <w:lang w:val="el-GR"/>
        </w:rPr>
        <w:t xml:space="preserve">, </w:t>
      </w:r>
    </w:p>
    <w:p w14:paraId="71E0DF05" w14:textId="77777777" w:rsidR="001B15BA" w:rsidRPr="007A2688" w:rsidRDefault="001B15BA" w:rsidP="007A2688">
      <w:pPr>
        <w:pStyle w:val="a7"/>
        <w:numPr>
          <w:ilvl w:val="0"/>
          <w:numId w:val="47"/>
        </w:numPr>
        <w:spacing w:after="120" w:line="288" w:lineRule="auto"/>
        <w:ind w:left="567" w:right="323" w:hanging="283"/>
        <w:contextualSpacing w:val="0"/>
        <w:jc w:val="both"/>
        <w:rPr>
          <w:rFonts w:ascii="Times New Roman" w:hAnsi="Times New Roman" w:cs="Times New Roman"/>
          <w:lang w:val="el-GR"/>
        </w:rPr>
      </w:pPr>
      <w:r w:rsidRPr="007A2688">
        <w:rPr>
          <w:rFonts w:ascii="Times New Roman" w:hAnsi="Times New Roman" w:cs="Times New Roman"/>
          <w:lang w:val="el-GR"/>
        </w:rPr>
        <w:t>και τέλος και βασικότερο όλων να διαφοροποιεί σημαντικά από κάθε Ανταγωνιστή.</w:t>
      </w:r>
    </w:p>
    <w:p w14:paraId="478A31E7" w14:textId="18241B0E" w:rsidR="00502C43" w:rsidRPr="007A2688" w:rsidRDefault="001B15BA" w:rsidP="001B15BA">
      <w:pPr>
        <w:spacing w:after="120" w:line="288" w:lineRule="auto"/>
        <w:ind w:left="284" w:right="323"/>
        <w:jc w:val="both"/>
        <w:rPr>
          <w:rFonts w:ascii="Times New Roman" w:hAnsi="Times New Roman" w:cs="Times New Roman"/>
        </w:rPr>
      </w:pPr>
      <w:r w:rsidRPr="007A2688">
        <w:rPr>
          <w:rFonts w:ascii="Times New Roman" w:hAnsi="Times New Roman" w:cs="Times New Roman"/>
        </w:rPr>
        <w:t xml:space="preserve">Ένα σημαντικό στοιχείο ενός </w:t>
      </w:r>
      <w:proofErr w:type="spellStart"/>
      <w:r w:rsidRPr="007A2688">
        <w:rPr>
          <w:rFonts w:ascii="Times New Roman" w:hAnsi="Times New Roman" w:cs="Times New Roman"/>
        </w:rPr>
        <w:t>brand</w:t>
      </w:r>
      <w:proofErr w:type="spellEnd"/>
      <w:r w:rsidRPr="007A2688">
        <w:rPr>
          <w:rFonts w:ascii="Times New Roman" w:hAnsi="Times New Roman" w:cs="Times New Roman"/>
        </w:rPr>
        <w:t xml:space="preserve"> είναι το </w:t>
      </w:r>
      <w:proofErr w:type="spellStart"/>
      <w:r w:rsidRPr="007A2688">
        <w:rPr>
          <w:rFonts w:ascii="Times New Roman" w:hAnsi="Times New Roman" w:cs="Times New Roman"/>
        </w:rPr>
        <w:t>slogan</w:t>
      </w:r>
      <w:proofErr w:type="spellEnd"/>
      <w:r w:rsidRPr="007A2688">
        <w:rPr>
          <w:rFonts w:ascii="Times New Roman" w:hAnsi="Times New Roman" w:cs="Times New Roman"/>
        </w:rPr>
        <w:t xml:space="preserve"> του. Τα </w:t>
      </w:r>
      <w:proofErr w:type="spellStart"/>
      <w:r w:rsidRPr="007A2688">
        <w:rPr>
          <w:rFonts w:ascii="Times New Roman" w:hAnsi="Times New Roman" w:cs="Times New Roman"/>
        </w:rPr>
        <w:t>slogans</w:t>
      </w:r>
      <w:proofErr w:type="spellEnd"/>
      <w:r w:rsidRPr="007A2688">
        <w:rPr>
          <w:rFonts w:ascii="Times New Roman" w:hAnsi="Times New Roman" w:cs="Times New Roman"/>
        </w:rPr>
        <w:t xml:space="preserve"> είναι μικρές φράσεις που δίνουν πληροφορίες άμεσα ή έμμεσα όσον αφορά κάποιο </w:t>
      </w:r>
      <w:proofErr w:type="spellStart"/>
      <w:r w:rsidRPr="007A2688">
        <w:rPr>
          <w:rFonts w:ascii="Times New Roman" w:hAnsi="Times New Roman" w:cs="Times New Roman"/>
        </w:rPr>
        <w:t>brand</w:t>
      </w:r>
      <w:proofErr w:type="spellEnd"/>
      <w:r w:rsidRPr="007A2688">
        <w:rPr>
          <w:rFonts w:ascii="Times New Roman" w:hAnsi="Times New Roman" w:cs="Times New Roman"/>
        </w:rPr>
        <w:t xml:space="preserve">. Χρησιμοποιούνται στις διαφημίσεις και στις συσκευασίες των προϊόντων προσπαθώντας να ελαττώσουν την απόσταση μεταξύ του </w:t>
      </w:r>
      <w:proofErr w:type="spellStart"/>
      <w:r w:rsidRPr="007A2688">
        <w:rPr>
          <w:rFonts w:ascii="Times New Roman" w:hAnsi="Times New Roman" w:cs="Times New Roman"/>
        </w:rPr>
        <w:t>brand</w:t>
      </w:r>
      <w:proofErr w:type="spellEnd"/>
      <w:r w:rsidRPr="007A2688">
        <w:rPr>
          <w:rFonts w:ascii="Times New Roman" w:hAnsi="Times New Roman" w:cs="Times New Roman"/>
        </w:rPr>
        <w:t xml:space="preserve"> και του καταναλωτή. Από τη στιγμή που ένα </w:t>
      </w:r>
      <w:proofErr w:type="spellStart"/>
      <w:r w:rsidRPr="007A2688">
        <w:rPr>
          <w:rFonts w:ascii="Times New Roman" w:hAnsi="Times New Roman" w:cs="Times New Roman"/>
        </w:rPr>
        <w:t>slogan</w:t>
      </w:r>
      <w:proofErr w:type="spellEnd"/>
      <w:r w:rsidRPr="007A2688">
        <w:rPr>
          <w:rFonts w:ascii="Times New Roman" w:hAnsi="Times New Roman" w:cs="Times New Roman"/>
        </w:rPr>
        <w:t xml:space="preserve"> γίνει αποδεκτό, δημιουργεί </w:t>
      </w:r>
      <w:proofErr w:type="spellStart"/>
      <w:r w:rsidRPr="007A2688">
        <w:rPr>
          <w:rFonts w:ascii="Times New Roman" w:hAnsi="Times New Roman" w:cs="Times New Roman"/>
        </w:rPr>
        <w:t>αναγνωρισιμότητα</w:t>
      </w:r>
      <w:proofErr w:type="spellEnd"/>
      <w:r w:rsidRPr="007A2688">
        <w:rPr>
          <w:rFonts w:ascii="Times New Roman" w:hAnsi="Times New Roman" w:cs="Times New Roman"/>
        </w:rPr>
        <w:t xml:space="preserve"> για το </w:t>
      </w:r>
      <w:proofErr w:type="spellStart"/>
      <w:r w:rsidRPr="007A2688">
        <w:rPr>
          <w:rFonts w:ascii="Times New Roman" w:hAnsi="Times New Roman" w:cs="Times New Roman"/>
        </w:rPr>
        <w:t>brand</w:t>
      </w:r>
      <w:proofErr w:type="spellEnd"/>
      <w:r w:rsidRPr="007A2688">
        <w:rPr>
          <w:rFonts w:ascii="Times New Roman" w:hAnsi="Times New Roman" w:cs="Times New Roman"/>
        </w:rPr>
        <w:t xml:space="preserve"> και μπορεί να εξελιχθεί σε σημείο διαφοροποίησης.  Η δυνατότητα που έχουν τα </w:t>
      </w:r>
      <w:proofErr w:type="spellStart"/>
      <w:r w:rsidRPr="007A2688">
        <w:rPr>
          <w:rFonts w:ascii="Times New Roman" w:hAnsi="Times New Roman" w:cs="Times New Roman"/>
        </w:rPr>
        <w:t>slogans</w:t>
      </w:r>
      <w:proofErr w:type="spellEnd"/>
      <w:r w:rsidRPr="007A2688">
        <w:rPr>
          <w:rFonts w:ascii="Times New Roman" w:hAnsi="Times New Roman" w:cs="Times New Roman"/>
        </w:rPr>
        <w:t xml:space="preserve"> για συνεχή αλλαγή τα καθιστά πολύτιμα όπλα στη μάχη του ανταγωνισμού.</w:t>
      </w:r>
    </w:p>
    <w:sectPr w:rsidR="00502C43" w:rsidRPr="007A2688"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E42A" w14:textId="77777777" w:rsidR="008116A6" w:rsidRDefault="008116A6" w:rsidP="00B35B16">
      <w:pPr>
        <w:spacing w:after="0" w:line="240" w:lineRule="auto"/>
      </w:pPr>
      <w:r>
        <w:separator/>
      </w:r>
    </w:p>
  </w:endnote>
  <w:endnote w:type="continuationSeparator" w:id="0">
    <w:p w14:paraId="2A0BEEFF" w14:textId="77777777" w:rsidR="008116A6" w:rsidRDefault="008116A6" w:rsidP="00B3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1986" w14:textId="77777777" w:rsidR="008116A6" w:rsidRDefault="008116A6" w:rsidP="00B35B16">
      <w:pPr>
        <w:spacing w:after="0" w:line="240" w:lineRule="auto"/>
      </w:pPr>
      <w:r>
        <w:separator/>
      </w:r>
    </w:p>
  </w:footnote>
  <w:footnote w:type="continuationSeparator" w:id="0">
    <w:p w14:paraId="57B161DA" w14:textId="77777777" w:rsidR="008116A6" w:rsidRDefault="008116A6" w:rsidP="00B3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2" w15:restartNumberingAfterBreak="0">
    <w:nsid w:val="0A02169D"/>
    <w:multiLevelType w:val="hybridMultilevel"/>
    <w:tmpl w:val="BFFA5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E54AC5"/>
    <w:multiLevelType w:val="hybridMultilevel"/>
    <w:tmpl w:val="6F962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1A0B3C"/>
    <w:multiLevelType w:val="hybridMultilevel"/>
    <w:tmpl w:val="3CE69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041010"/>
    <w:multiLevelType w:val="hybridMultilevel"/>
    <w:tmpl w:val="D91EEAF6"/>
    <w:lvl w:ilvl="0" w:tplc="04080009">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146E7865"/>
    <w:multiLevelType w:val="hybridMultilevel"/>
    <w:tmpl w:val="D556D0F4"/>
    <w:lvl w:ilvl="0" w:tplc="2822FA4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DA2289"/>
    <w:multiLevelType w:val="hybridMultilevel"/>
    <w:tmpl w:val="3FAAB5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466762"/>
    <w:multiLevelType w:val="hybridMultilevel"/>
    <w:tmpl w:val="96DE6FF6"/>
    <w:lvl w:ilvl="0" w:tplc="961882D2">
      <w:start w:val="1"/>
      <mc:AlternateContent>
        <mc:Choice Requires="w14">
          <w:numFmt w:val="custom" w:format="α, β, γ, ..."/>
        </mc:Choice>
        <mc:Fallback>
          <w:numFmt w:val="decimal"/>
        </mc:Fallback>
      </mc:AlternateContent>
      <w:lvlText w:val="%1."/>
      <w:lvlJc w:val="left"/>
      <w:pPr>
        <w:ind w:left="1004" w:hanging="360"/>
      </w:pPr>
      <w:rPr>
        <w:rFonts w:hint="default"/>
        <w:b/>
        <w:bCs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15:restartNumberingAfterBreak="0">
    <w:nsid w:val="1FEE1A2C"/>
    <w:multiLevelType w:val="hybridMultilevel"/>
    <w:tmpl w:val="6C4C2B7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206B53A4"/>
    <w:multiLevelType w:val="hybridMultilevel"/>
    <w:tmpl w:val="E3C49492"/>
    <w:lvl w:ilvl="0" w:tplc="B2B8BF0E">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4" w15:restartNumberingAfterBreak="0">
    <w:nsid w:val="246040D3"/>
    <w:multiLevelType w:val="hybridMultilevel"/>
    <w:tmpl w:val="0ECC015C"/>
    <w:lvl w:ilvl="0" w:tplc="7E145A28">
      <w:numFmt w:val="bullet"/>
      <w:lvlText w:val="-"/>
      <w:lvlJc w:val="left"/>
      <w:pPr>
        <w:tabs>
          <w:tab w:val="num" w:pos="720"/>
        </w:tabs>
        <w:ind w:left="720" w:hanging="360"/>
      </w:pPr>
      <w:rPr>
        <w:rFonts w:ascii="Calibri" w:eastAsia="SimSun" w:hAnsi="Calibri" w:cs="Verdana"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8B23BA"/>
    <w:multiLevelType w:val="hybridMultilevel"/>
    <w:tmpl w:val="91562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526593D"/>
    <w:multiLevelType w:val="hybridMultilevel"/>
    <w:tmpl w:val="CBE834A8"/>
    <w:lvl w:ilvl="0" w:tplc="04080005">
      <w:start w:val="1"/>
      <w:numFmt w:val="bullet"/>
      <w:lvlText w:val=""/>
      <w:lvlJc w:val="left"/>
      <w:pPr>
        <w:ind w:left="1592" w:hanging="360"/>
      </w:pPr>
      <w:rPr>
        <w:rFonts w:ascii="Wingdings" w:hAnsi="Wingdings" w:hint="default"/>
      </w:rPr>
    </w:lvl>
    <w:lvl w:ilvl="1" w:tplc="04080003" w:tentative="1">
      <w:start w:val="1"/>
      <w:numFmt w:val="bullet"/>
      <w:lvlText w:val="o"/>
      <w:lvlJc w:val="left"/>
      <w:pPr>
        <w:ind w:left="2312" w:hanging="360"/>
      </w:pPr>
      <w:rPr>
        <w:rFonts w:ascii="Courier New" w:hAnsi="Courier New" w:cs="Courier New" w:hint="default"/>
      </w:rPr>
    </w:lvl>
    <w:lvl w:ilvl="2" w:tplc="04080005" w:tentative="1">
      <w:start w:val="1"/>
      <w:numFmt w:val="bullet"/>
      <w:lvlText w:val=""/>
      <w:lvlJc w:val="left"/>
      <w:pPr>
        <w:ind w:left="3032" w:hanging="360"/>
      </w:pPr>
      <w:rPr>
        <w:rFonts w:ascii="Wingdings" w:hAnsi="Wingdings" w:hint="default"/>
      </w:rPr>
    </w:lvl>
    <w:lvl w:ilvl="3" w:tplc="04080001" w:tentative="1">
      <w:start w:val="1"/>
      <w:numFmt w:val="bullet"/>
      <w:lvlText w:val=""/>
      <w:lvlJc w:val="left"/>
      <w:pPr>
        <w:ind w:left="3752" w:hanging="360"/>
      </w:pPr>
      <w:rPr>
        <w:rFonts w:ascii="Symbol" w:hAnsi="Symbol" w:hint="default"/>
      </w:rPr>
    </w:lvl>
    <w:lvl w:ilvl="4" w:tplc="04080003" w:tentative="1">
      <w:start w:val="1"/>
      <w:numFmt w:val="bullet"/>
      <w:lvlText w:val="o"/>
      <w:lvlJc w:val="left"/>
      <w:pPr>
        <w:ind w:left="4472" w:hanging="360"/>
      </w:pPr>
      <w:rPr>
        <w:rFonts w:ascii="Courier New" w:hAnsi="Courier New" w:cs="Courier New" w:hint="default"/>
      </w:rPr>
    </w:lvl>
    <w:lvl w:ilvl="5" w:tplc="04080005" w:tentative="1">
      <w:start w:val="1"/>
      <w:numFmt w:val="bullet"/>
      <w:lvlText w:val=""/>
      <w:lvlJc w:val="left"/>
      <w:pPr>
        <w:ind w:left="5192" w:hanging="360"/>
      </w:pPr>
      <w:rPr>
        <w:rFonts w:ascii="Wingdings" w:hAnsi="Wingdings" w:hint="default"/>
      </w:rPr>
    </w:lvl>
    <w:lvl w:ilvl="6" w:tplc="04080001" w:tentative="1">
      <w:start w:val="1"/>
      <w:numFmt w:val="bullet"/>
      <w:lvlText w:val=""/>
      <w:lvlJc w:val="left"/>
      <w:pPr>
        <w:ind w:left="5912" w:hanging="360"/>
      </w:pPr>
      <w:rPr>
        <w:rFonts w:ascii="Symbol" w:hAnsi="Symbol" w:hint="default"/>
      </w:rPr>
    </w:lvl>
    <w:lvl w:ilvl="7" w:tplc="04080003" w:tentative="1">
      <w:start w:val="1"/>
      <w:numFmt w:val="bullet"/>
      <w:lvlText w:val="o"/>
      <w:lvlJc w:val="left"/>
      <w:pPr>
        <w:ind w:left="6632" w:hanging="360"/>
      </w:pPr>
      <w:rPr>
        <w:rFonts w:ascii="Courier New" w:hAnsi="Courier New" w:cs="Courier New" w:hint="default"/>
      </w:rPr>
    </w:lvl>
    <w:lvl w:ilvl="8" w:tplc="04080005" w:tentative="1">
      <w:start w:val="1"/>
      <w:numFmt w:val="bullet"/>
      <w:lvlText w:val=""/>
      <w:lvlJc w:val="left"/>
      <w:pPr>
        <w:ind w:left="7352" w:hanging="360"/>
      </w:pPr>
      <w:rPr>
        <w:rFonts w:ascii="Wingdings" w:hAnsi="Wingdings" w:hint="default"/>
      </w:rPr>
    </w:lvl>
  </w:abstractNum>
  <w:abstractNum w:abstractNumId="17" w15:restartNumberingAfterBreak="0">
    <w:nsid w:val="27494DC2"/>
    <w:multiLevelType w:val="hybridMultilevel"/>
    <w:tmpl w:val="B83677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8532586"/>
    <w:multiLevelType w:val="hybridMultilevel"/>
    <w:tmpl w:val="662C1E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8CC6243"/>
    <w:multiLevelType w:val="hybridMultilevel"/>
    <w:tmpl w:val="F3B4F45A"/>
    <w:lvl w:ilvl="0" w:tplc="7E145A28">
      <w:numFmt w:val="bullet"/>
      <w:lvlText w:val="-"/>
      <w:lvlJc w:val="left"/>
      <w:pPr>
        <w:ind w:left="1004" w:hanging="360"/>
      </w:pPr>
      <w:rPr>
        <w:rFonts w:ascii="Calibri" w:eastAsia="SimSun" w:hAnsi="Calibri" w:cs="Verdana" w:hint="default"/>
        <w:b/>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15:restartNumberingAfterBreak="0">
    <w:nsid w:val="2B342286"/>
    <w:multiLevelType w:val="multilevel"/>
    <w:tmpl w:val="3B6ACFD6"/>
    <w:lvl w:ilvl="0">
      <w:start w:val="1"/>
      <w:numFmt w:val="lowerRoman"/>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336E3921"/>
    <w:multiLevelType w:val="hybridMultilevel"/>
    <w:tmpl w:val="AC4A3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46E1DEF"/>
    <w:multiLevelType w:val="hybridMultilevel"/>
    <w:tmpl w:val="6BEE0334"/>
    <w:lvl w:ilvl="0" w:tplc="04080009">
      <w:start w:val="1"/>
      <w:numFmt w:val="bullet"/>
      <w:lvlText w:val=""/>
      <w:lvlJc w:val="left"/>
      <w:pPr>
        <w:ind w:left="787" w:hanging="360"/>
      </w:pPr>
      <w:rPr>
        <w:rFonts w:ascii="Wingdings" w:hAnsi="Wingdings" w:hint="default"/>
      </w:rPr>
    </w:lvl>
    <w:lvl w:ilvl="1" w:tplc="0408000B">
      <w:start w:val="1"/>
      <w:numFmt w:val="bullet"/>
      <w:lvlText w:val=""/>
      <w:lvlJc w:val="left"/>
      <w:pPr>
        <w:ind w:left="1507" w:hanging="360"/>
      </w:pPr>
      <w:rPr>
        <w:rFonts w:ascii="Wingdings" w:hAnsi="Wingdings"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24" w15:restartNumberingAfterBreak="0">
    <w:nsid w:val="37672B9A"/>
    <w:multiLevelType w:val="hybridMultilevel"/>
    <w:tmpl w:val="F4201FA0"/>
    <w:lvl w:ilvl="0" w:tplc="04080009">
      <w:start w:val="1"/>
      <w:numFmt w:val="bullet"/>
      <w:lvlText w:val=""/>
      <w:lvlJc w:val="left"/>
      <w:pPr>
        <w:ind w:left="1288" w:hanging="360"/>
      </w:pPr>
      <w:rPr>
        <w:rFonts w:ascii="Wingdings" w:hAnsi="Wingdings"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25" w15:restartNumberingAfterBreak="0">
    <w:nsid w:val="385D0DA8"/>
    <w:multiLevelType w:val="hybridMultilevel"/>
    <w:tmpl w:val="1354F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8A427D3"/>
    <w:multiLevelType w:val="hybridMultilevel"/>
    <w:tmpl w:val="6FE2AFAA"/>
    <w:lvl w:ilvl="0" w:tplc="D3B2EF78">
      <w:start w:val="1"/>
      <w:numFmt w:val="bullet"/>
      <w:lvlText w:val="-"/>
      <w:lvlJc w:val="left"/>
      <w:pPr>
        <w:ind w:left="720" w:hanging="360"/>
      </w:pPr>
      <w:rPr>
        <w:rFonts w:ascii="Calibri" w:eastAsia="Times New Roman" w:hAnsi="Calibri" w:cs="Verdana"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8F31377"/>
    <w:multiLevelType w:val="hybridMultilevel"/>
    <w:tmpl w:val="C1068F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B432789"/>
    <w:multiLevelType w:val="hybridMultilevel"/>
    <w:tmpl w:val="811A614A"/>
    <w:lvl w:ilvl="0" w:tplc="0408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3B6F5D51"/>
    <w:multiLevelType w:val="hybridMultilevel"/>
    <w:tmpl w:val="05C01198"/>
    <w:lvl w:ilvl="0" w:tplc="0408000B">
      <w:start w:val="1"/>
      <w:numFmt w:val="bullet"/>
      <w:lvlText w:val=""/>
      <w:lvlJc w:val="left"/>
      <w:pPr>
        <w:ind w:left="-698" w:hanging="360"/>
      </w:pPr>
      <w:rPr>
        <w:rFonts w:ascii="Wingdings" w:hAnsi="Wingdings"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abstractNum w:abstractNumId="30"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68F25D8"/>
    <w:multiLevelType w:val="hybridMultilevel"/>
    <w:tmpl w:val="35C4ED6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2"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33" w15:restartNumberingAfterBreak="0">
    <w:nsid w:val="4FE663DE"/>
    <w:multiLevelType w:val="hybridMultilevel"/>
    <w:tmpl w:val="31BAFC66"/>
    <w:lvl w:ilvl="0" w:tplc="7F6CEA2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8F33302"/>
    <w:multiLevelType w:val="hybridMultilevel"/>
    <w:tmpl w:val="318E7860"/>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5" w15:restartNumberingAfterBreak="0">
    <w:nsid w:val="5C6A1A8B"/>
    <w:multiLevelType w:val="hybridMultilevel"/>
    <w:tmpl w:val="19DED70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15:restartNumberingAfterBreak="0">
    <w:nsid w:val="5E2032DD"/>
    <w:multiLevelType w:val="hybridMultilevel"/>
    <w:tmpl w:val="2B04C6CC"/>
    <w:lvl w:ilvl="0" w:tplc="04080001">
      <w:start w:val="1"/>
      <w:numFmt w:val="bullet"/>
      <w:lvlText w:val=""/>
      <w:lvlJc w:val="left"/>
      <w:pPr>
        <w:tabs>
          <w:tab w:val="num" w:pos="770"/>
        </w:tabs>
        <w:ind w:left="770" w:hanging="360"/>
      </w:pPr>
      <w:rPr>
        <w:rFonts w:ascii="Symbol" w:hAnsi="Symbol" w:hint="default"/>
      </w:rPr>
    </w:lvl>
    <w:lvl w:ilvl="1" w:tplc="04080003">
      <w:start w:val="1"/>
      <w:numFmt w:val="bullet"/>
      <w:lvlText w:val="o"/>
      <w:lvlJc w:val="left"/>
      <w:pPr>
        <w:tabs>
          <w:tab w:val="num" w:pos="1490"/>
        </w:tabs>
        <w:ind w:left="1490" w:hanging="360"/>
      </w:pPr>
      <w:rPr>
        <w:rFonts w:ascii="Courier New" w:hAnsi="Courier New" w:cs="Courier New" w:hint="default"/>
      </w:rPr>
    </w:lvl>
    <w:lvl w:ilvl="2" w:tplc="04080005" w:tentative="1">
      <w:start w:val="1"/>
      <w:numFmt w:val="bullet"/>
      <w:lvlText w:val=""/>
      <w:lvlJc w:val="left"/>
      <w:pPr>
        <w:tabs>
          <w:tab w:val="num" w:pos="2210"/>
        </w:tabs>
        <w:ind w:left="2210" w:hanging="360"/>
      </w:pPr>
      <w:rPr>
        <w:rFonts w:ascii="Wingdings" w:hAnsi="Wingdings" w:hint="default"/>
      </w:rPr>
    </w:lvl>
    <w:lvl w:ilvl="3" w:tplc="04080001" w:tentative="1">
      <w:start w:val="1"/>
      <w:numFmt w:val="bullet"/>
      <w:lvlText w:val=""/>
      <w:lvlJc w:val="left"/>
      <w:pPr>
        <w:tabs>
          <w:tab w:val="num" w:pos="2930"/>
        </w:tabs>
        <w:ind w:left="2930" w:hanging="360"/>
      </w:pPr>
      <w:rPr>
        <w:rFonts w:ascii="Symbol" w:hAnsi="Symbol" w:hint="default"/>
      </w:rPr>
    </w:lvl>
    <w:lvl w:ilvl="4" w:tplc="04080003" w:tentative="1">
      <w:start w:val="1"/>
      <w:numFmt w:val="bullet"/>
      <w:lvlText w:val="o"/>
      <w:lvlJc w:val="left"/>
      <w:pPr>
        <w:tabs>
          <w:tab w:val="num" w:pos="3650"/>
        </w:tabs>
        <w:ind w:left="3650" w:hanging="360"/>
      </w:pPr>
      <w:rPr>
        <w:rFonts w:ascii="Courier New" w:hAnsi="Courier New" w:cs="Courier New" w:hint="default"/>
      </w:rPr>
    </w:lvl>
    <w:lvl w:ilvl="5" w:tplc="04080005" w:tentative="1">
      <w:start w:val="1"/>
      <w:numFmt w:val="bullet"/>
      <w:lvlText w:val=""/>
      <w:lvlJc w:val="left"/>
      <w:pPr>
        <w:tabs>
          <w:tab w:val="num" w:pos="4370"/>
        </w:tabs>
        <w:ind w:left="4370" w:hanging="360"/>
      </w:pPr>
      <w:rPr>
        <w:rFonts w:ascii="Wingdings" w:hAnsi="Wingdings" w:hint="default"/>
      </w:rPr>
    </w:lvl>
    <w:lvl w:ilvl="6" w:tplc="04080001" w:tentative="1">
      <w:start w:val="1"/>
      <w:numFmt w:val="bullet"/>
      <w:lvlText w:val=""/>
      <w:lvlJc w:val="left"/>
      <w:pPr>
        <w:tabs>
          <w:tab w:val="num" w:pos="5090"/>
        </w:tabs>
        <w:ind w:left="5090" w:hanging="360"/>
      </w:pPr>
      <w:rPr>
        <w:rFonts w:ascii="Symbol" w:hAnsi="Symbol" w:hint="default"/>
      </w:rPr>
    </w:lvl>
    <w:lvl w:ilvl="7" w:tplc="04080003" w:tentative="1">
      <w:start w:val="1"/>
      <w:numFmt w:val="bullet"/>
      <w:lvlText w:val="o"/>
      <w:lvlJc w:val="left"/>
      <w:pPr>
        <w:tabs>
          <w:tab w:val="num" w:pos="5810"/>
        </w:tabs>
        <w:ind w:left="5810" w:hanging="360"/>
      </w:pPr>
      <w:rPr>
        <w:rFonts w:ascii="Courier New" w:hAnsi="Courier New" w:cs="Courier New" w:hint="default"/>
      </w:rPr>
    </w:lvl>
    <w:lvl w:ilvl="8" w:tplc="04080005" w:tentative="1">
      <w:start w:val="1"/>
      <w:numFmt w:val="bullet"/>
      <w:lvlText w:val=""/>
      <w:lvlJc w:val="left"/>
      <w:pPr>
        <w:tabs>
          <w:tab w:val="num" w:pos="6530"/>
        </w:tabs>
        <w:ind w:left="6530" w:hanging="360"/>
      </w:pPr>
      <w:rPr>
        <w:rFonts w:ascii="Wingdings" w:hAnsi="Wingdings" w:hint="default"/>
      </w:rPr>
    </w:lvl>
  </w:abstractNum>
  <w:abstractNum w:abstractNumId="38"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FA708F"/>
    <w:multiLevelType w:val="hybridMultilevel"/>
    <w:tmpl w:val="E9E0F9FA"/>
    <w:lvl w:ilvl="0" w:tplc="B7ACED2A">
      <w:start w:val="2"/>
      <w:numFmt w:val="bullet"/>
      <w:lvlText w:val="-"/>
      <w:lvlJc w:val="left"/>
      <w:pPr>
        <w:tabs>
          <w:tab w:val="num" w:pos="720"/>
        </w:tabs>
        <w:ind w:left="720" w:hanging="360"/>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BA4D0C"/>
    <w:multiLevelType w:val="hybridMultilevel"/>
    <w:tmpl w:val="B2700F90"/>
    <w:lvl w:ilvl="0" w:tplc="04080003">
      <w:start w:val="1"/>
      <w:numFmt w:val="bullet"/>
      <w:lvlText w:val="o"/>
      <w:lvlJc w:val="left"/>
      <w:pPr>
        <w:ind w:left="22" w:hanging="360"/>
      </w:pPr>
      <w:rPr>
        <w:rFonts w:ascii="Courier New" w:hAnsi="Courier New" w:cs="Courier New" w:hint="default"/>
      </w:rPr>
    </w:lvl>
    <w:lvl w:ilvl="1" w:tplc="04080003">
      <w:start w:val="1"/>
      <w:numFmt w:val="bullet"/>
      <w:lvlText w:val="o"/>
      <w:lvlJc w:val="left"/>
      <w:pPr>
        <w:ind w:left="742" w:hanging="360"/>
      </w:pPr>
      <w:rPr>
        <w:rFonts w:ascii="Courier New" w:hAnsi="Courier New" w:cs="Courier New" w:hint="default"/>
      </w:rPr>
    </w:lvl>
    <w:lvl w:ilvl="2" w:tplc="04080005" w:tentative="1">
      <w:start w:val="1"/>
      <w:numFmt w:val="bullet"/>
      <w:lvlText w:val=""/>
      <w:lvlJc w:val="left"/>
      <w:pPr>
        <w:ind w:left="1462" w:hanging="360"/>
      </w:pPr>
      <w:rPr>
        <w:rFonts w:ascii="Wingdings" w:hAnsi="Wingdings" w:hint="default"/>
      </w:rPr>
    </w:lvl>
    <w:lvl w:ilvl="3" w:tplc="04080001" w:tentative="1">
      <w:start w:val="1"/>
      <w:numFmt w:val="bullet"/>
      <w:lvlText w:val=""/>
      <w:lvlJc w:val="left"/>
      <w:pPr>
        <w:ind w:left="2182" w:hanging="360"/>
      </w:pPr>
      <w:rPr>
        <w:rFonts w:ascii="Symbol" w:hAnsi="Symbol" w:hint="default"/>
      </w:rPr>
    </w:lvl>
    <w:lvl w:ilvl="4" w:tplc="04080003" w:tentative="1">
      <w:start w:val="1"/>
      <w:numFmt w:val="bullet"/>
      <w:lvlText w:val="o"/>
      <w:lvlJc w:val="left"/>
      <w:pPr>
        <w:ind w:left="2902" w:hanging="360"/>
      </w:pPr>
      <w:rPr>
        <w:rFonts w:ascii="Courier New" w:hAnsi="Courier New" w:cs="Courier New" w:hint="default"/>
      </w:rPr>
    </w:lvl>
    <w:lvl w:ilvl="5" w:tplc="04080005" w:tentative="1">
      <w:start w:val="1"/>
      <w:numFmt w:val="bullet"/>
      <w:lvlText w:val=""/>
      <w:lvlJc w:val="left"/>
      <w:pPr>
        <w:ind w:left="3622" w:hanging="360"/>
      </w:pPr>
      <w:rPr>
        <w:rFonts w:ascii="Wingdings" w:hAnsi="Wingdings" w:hint="default"/>
      </w:rPr>
    </w:lvl>
    <w:lvl w:ilvl="6" w:tplc="04080001" w:tentative="1">
      <w:start w:val="1"/>
      <w:numFmt w:val="bullet"/>
      <w:lvlText w:val=""/>
      <w:lvlJc w:val="left"/>
      <w:pPr>
        <w:ind w:left="4342" w:hanging="360"/>
      </w:pPr>
      <w:rPr>
        <w:rFonts w:ascii="Symbol" w:hAnsi="Symbol" w:hint="default"/>
      </w:rPr>
    </w:lvl>
    <w:lvl w:ilvl="7" w:tplc="04080003" w:tentative="1">
      <w:start w:val="1"/>
      <w:numFmt w:val="bullet"/>
      <w:lvlText w:val="o"/>
      <w:lvlJc w:val="left"/>
      <w:pPr>
        <w:ind w:left="5062" w:hanging="360"/>
      </w:pPr>
      <w:rPr>
        <w:rFonts w:ascii="Courier New" w:hAnsi="Courier New" w:cs="Courier New" w:hint="default"/>
      </w:rPr>
    </w:lvl>
    <w:lvl w:ilvl="8" w:tplc="04080005" w:tentative="1">
      <w:start w:val="1"/>
      <w:numFmt w:val="bullet"/>
      <w:lvlText w:val=""/>
      <w:lvlJc w:val="left"/>
      <w:pPr>
        <w:ind w:left="5782" w:hanging="360"/>
      </w:pPr>
      <w:rPr>
        <w:rFonts w:ascii="Wingdings" w:hAnsi="Wingdings" w:hint="default"/>
      </w:rPr>
    </w:lvl>
  </w:abstractNum>
  <w:abstractNum w:abstractNumId="41" w15:restartNumberingAfterBreak="0">
    <w:nsid w:val="67BA16C1"/>
    <w:multiLevelType w:val="multilevel"/>
    <w:tmpl w:val="22A8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83186"/>
    <w:multiLevelType w:val="hybridMultilevel"/>
    <w:tmpl w:val="2DEC3E12"/>
    <w:lvl w:ilvl="0" w:tplc="04080005">
      <w:start w:val="1"/>
      <w:numFmt w:val="bullet"/>
      <w:lvlText w:val=""/>
      <w:lvlJc w:val="left"/>
      <w:pPr>
        <w:ind w:left="1288" w:hanging="360"/>
      </w:pPr>
      <w:rPr>
        <w:rFonts w:ascii="Wingdings" w:hAnsi="Wingding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43" w15:restartNumberingAfterBreak="0">
    <w:nsid w:val="6FBC560F"/>
    <w:multiLevelType w:val="hybridMultilevel"/>
    <w:tmpl w:val="766CA2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3DA3AC7"/>
    <w:multiLevelType w:val="hybridMultilevel"/>
    <w:tmpl w:val="33D61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6C36C65"/>
    <w:multiLevelType w:val="hybridMultilevel"/>
    <w:tmpl w:val="4A30A42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6" w15:restartNumberingAfterBreak="0">
    <w:nsid w:val="78FF30AC"/>
    <w:multiLevelType w:val="hybridMultilevel"/>
    <w:tmpl w:val="0820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EF66E55"/>
    <w:multiLevelType w:val="hybridMultilevel"/>
    <w:tmpl w:val="C7D84DBC"/>
    <w:lvl w:ilvl="0" w:tplc="B2643DE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29055806">
    <w:abstractNumId w:val="30"/>
  </w:num>
  <w:num w:numId="2" w16cid:durableId="371459961">
    <w:abstractNumId w:val="5"/>
  </w:num>
  <w:num w:numId="3" w16cid:durableId="1357344649">
    <w:abstractNumId w:val="21"/>
  </w:num>
  <w:num w:numId="4" w16cid:durableId="165287051">
    <w:abstractNumId w:val="36"/>
  </w:num>
  <w:num w:numId="5" w16cid:durableId="1918586719">
    <w:abstractNumId w:val="8"/>
  </w:num>
  <w:num w:numId="6" w16cid:durableId="506793637">
    <w:abstractNumId w:val="0"/>
  </w:num>
  <w:num w:numId="7" w16cid:durableId="845632189">
    <w:abstractNumId w:val="32"/>
  </w:num>
  <w:num w:numId="8" w16cid:durableId="312219290">
    <w:abstractNumId w:val="13"/>
  </w:num>
  <w:num w:numId="9" w16cid:durableId="1597982927">
    <w:abstractNumId w:val="1"/>
  </w:num>
  <w:num w:numId="10" w16cid:durableId="525680824">
    <w:abstractNumId w:val="38"/>
  </w:num>
  <w:num w:numId="11" w16cid:durableId="617180307">
    <w:abstractNumId w:val="37"/>
  </w:num>
  <w:num w:numId="12" w16cid:durableId="424157757">
    <w:abstractNumId w:val="39"/>
  </w:num>
  <w:num w:numId="13" w16cid:durableId="952326569">
    <w:abstractNumId w:val="14"/>
  </w:num>
  <w:num w:numId="14" w16cid:durableId="2020236502">
    <w:abstractNumId w:val="26"/>
  </w:num>
  <w:num w:numId="15" w16cid:durableId="545338809">
    <w:abstractNumId w:val="25"/>
  </w:num>
  <w:num w:numId="16" w16cid:durableId="1517698356">
    <w:abstractNumId w:val="22"/>
  </w:num>
  <w:num w:numId="17" w16cid:durableId="228423837">
    <w:abstractNumId w:val="18"/>
  </w:num>
  <w:num w:numId="18" w16cid:durableId="18089349">
    <w:abstractNumId w:val="47"/>
  </w:num>
  <w:num w:numId="19" w16cid:durableId="1010058403">
    <w:abstractNumId w:val="27"/>
  </w:num>
  <w:num w:numId="20" w16cid:durableId="1475099221">
    <w:abstractNumId w:val="43"/>
  </w:num>
  <w:num w:numId="21" w16cid:durableId="84571671">
    <w:abstractNumId w:val="33"/>
  </w:num>
  <w:num w:numId="22" w16cid:durableId="531040658">
    <w:abstractNumId w:val="17"/>
  </w:num>
  <w:num w:numId="23" w16cid:durableId="1183739996">
    <w:abstractNumId w:val="15"/>
  </w:num>
  <w:num w:numId="24" w16cid:durableId="1821994872">
    <w:abstractNumId w:val="10"/>
  </w:num>
  <w:num w:numId="25" w16cid:durableId="1063988490">
    <w:abstractNumId w:val="29"/>
  </w:num>
  <w:num w:numId="26" w16cid:durableId="69619367">
    <w:abstractNumId w:val="40"/>
  </w:num>
  <w:num w:numId="27" w16cid:durableId="1544057657">
    <w:abstractNumId w:val="45"/>
  </w:num>
  <w:num w:numId="28" w16cid:durableId="1125468652">
    <w:abstractNumId w:val="19"/>
  </w:num>
  <w:num w:numId="29" w16cid:durableId="1526596152">
    <w:abstractNumId w:val="23"/>
  </w:num>
  <w:num w:numId="30" w16cid:durableId="1279751658">
    <w:abstractNumId w:val="41"/>
  </w:num>
  <w:num w:numId="31" w16cid:durableId="417020780">
    <w:abstractNumId w:val="20"/>
  </w:num>
  <w:num w:numId="32" w16cid:durableId="822817837">
    <w:abstractNumId w:val="35"/>
  </w:num>
  <w:num w:numId="33" w16cid:durableId="436142557">
    <w:abstractNumId w:val="12"/>
  </w:num>
  <w:num w:numId="34" w16cid:durableId="1844972362">
    <w:abstractNumId w:val="24"/>
  </w:num>
  <w:num w:numId="35" w16cid:durableId="324208160">
    <w:abstractNumId w:val="42"/>
  </w:num>
  <w:num w:numId="36" w16cid:durableId="1610698176">
    <w:abstractNumId w:val="7"/>
  </w:num>
  <w:num w:numId="37" w16cid:durableId="2074111034">
    <w:abstractNumId w:val="9"/>
  </w:num>
  <w:num w:numId="38" w16cid:durableId="807090865">
    <w:abstractNumId w:val="4"/>
  </w:num>
  <w:num w:numId="39" w16cid:durableId="364252885">
    <w:abstractNumId w:val="16"/>
  </w:num>
  <w:num w:numId="40" w16cid:durableId="643510799">
    <w:abstractNumId w:val="2"/>
  </w:num>
  <w:num w:numId="41" w16cid:durableId="869412218">
    <w:abstractNumId w:val="46"/>
  </w:num>
  <w:num w:numId="42" w16cid:durableId="1717047443">
    <w:abstractNumId w:val="11"/>
  </w:num>
  <w:num w:numId="43" w16cid:durableId="644047333">
    <w:abstractNumId w:val="3"/>
  </w:num>
  <w:num w:numId="44" w16cid:durableId="1350136037">
    <w:abstractNumId w:val="31"/>
  </w:num>
  <w:num w:numId="45" w16cid:durableId="418257453">
    <w:abstractNumId w:val="34"/>
  </w:num>
  <w:num w:numId="46" w16cid:durableId="1623994345">
    <w:abstractNumId w:val="28"/>
  </w:num>
  <w:num w:numId="47" w16cid:durableId="666639499">
    <w:abstractNumId w:val="44"/>
  </w:num>
  <w:num w:numId="48" w16cid:durableId="250358893">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4D66"/>
    <w:rsid w:val="00026D19"/>
    <w:rsid w:val="00032BC2"/>
    <w:rsid w:val="0005592B"/>
    <w:rsid w:val="0006333A"/>
    <w:rsid w:val="00070142"/>
    <w:rsid w:val="00071628"/>
    <w:rsid w:val="00072BA8"/>
    <w:rsid w:val="00084647"/>
    <w:rsid w:val="00085448"/>
    <w:rsid w:val="000861D9"/>
    <w:rsid w:val="00093E31"/>
    <w:rsid w:val="000975A1"/>
    <w:rsid w:val="000A0120"/>
    <w:rsid w:val="000B4417"/>
    <w:rsid w:val="000C70D6"/>
    <w:rsid w:val="000D5972"/>
    <w:rsid w:val="000E2774"/>
    <w:rsid w:val="000E415A"/>
    <w:rsid w:val="000F266E"/>
    <w:rsid w:val="000F7EFD"/>
    <w:rsid w:val="0010088F"/>
    <w:rsid w:val="00111E09"/>
    <w:rsid w:val="001140DB"/>
    <w:rsid w:val="00116B9F"/>
    <w:rsid w:val="001243BD"/>
    <w:rsid w:val="00124D70"/>
    <w:rsid w:val="00126C95"/>
    <w:rsid w:val="00134CCE"/>
    <w:rsid w:val="00137E31"/>
    <w:rsid w:val="0015317E"/>
    <w:rsid w:val="00161125"/>
    <w:rsid w:val="0016124F"/>
    <w:rsid w:val="001622B4"/>
    <w:rsid w:val="00167242"/>
    <w:rsid w:val="001755B3"/>
    <w:rsid w:val="0017646D"/>
    <w:rsid w:val="00176E93"/>
    <w:rsid w:val="00184D58"/>
    <w:rsid w:val="0019444A"/>
    <w:rsid w:val="001A1B01"/>
    <w:rsid w:val="001A36D2"/>
    <w:rsid w:val="001A4FB1"/>
    <w:rsid w:val="001B15BA"/>
    <w:rsid w:val="001B273B"/>
    <w:rsid w:val="001B2B4D"/>
    <w:rsid w:val="001B6781"/>
    <w:rsid w:val="001C49CA"/>
    <w:rsid w:val="001C64C2"/>
    <w:rsid w:val="001D157F"/>
    <w:rsid w:val="001D6A94"/>
    <w:rsid w:val="001D7EE8"/>
    <w:rsid w:val="001E047C"/>
    <w:rsid w:val="001E34A8"/>
    <w:rsid w:val="001E3F9F"/>
    <w:rsid w:val="001E7357"/>
    <w:rsid w:val="001F3116"/>
    <w:rsid w:val="001F48C8"/>
    <w:rsid w:val="001F66DA"/>
    <w:rsid w:val="0020140A"/>
    <w:rsid w:val="00203D9D"/>
    <w:rsid w:val="00210B55"/>
    <w:rsid w:val="002137A5"/>
    <w:rsid w:val="002158F9"/>
    <w:rsid w:val="00220810"/>
    <w:rsid w:val="0022466A"/>
    <w:rsid w:val="002270A5"/>
    <w:rsid w:val="002314B1"/>
    <w:rsid w:val="00231BB0"/>
    <w:rsid w:val="00234A1D"/>
    <w:rsid w:val="0024249F"/>
    <w:rsid w:val="00243770"/>
    <w:rsid w:val="00250E3B"/>
    <w:rsid w:val="00266031"/>
    <w:rsid w:val="00272825"/>
    <w:rsid w:val="002768D4"/>
    <w:rsid w:val="00280286"/>
    <w:rsid w:val="0028049E"/>
    <w:rsid w:val="002878BE"/>
    <w:rsid w:val="00292052"/>
    <w:rsid w:val="002A134F"/>
    <w:rsid w:val="002A207E"/>
    <w:rsid w:val="002A707A"/>
    <w:rsid w:val="002B204B"/>
    <w:rsid w:val="002C3AFB"/>
    <w:rsid w:val="002C5D47"/>
    <w:rsid w:val="002D7D6A"/>
    <w:rsid w:val="002E4A4D"/>
    <w:rsid w:val="002E4A80"/>
    <w:rsid w:val="002F2292"/>
    <w:rsid w:val="002F3E4D"/>
    <w:rsid w:val="003062DC"/>
    <w:rsid w:val="003106B6"/>
    <w:rsid w:val="00321021"/>
    <w:rsid w:val="0032576E"/>
    <w:rsid w:val="00330315"/>
    <w:rsid w:val="00332ADC"/>
    <w:rsid w:val="003336A7"/>
    <w:rsid w:val="00335CF3"/>
    <w:rsid w:val="003408D0"/>
    <w:rsid w:val="00347D1C"/>
    <w:rsid w:val="00363A6F"/>
    <w:rsid w:val="003661BE"/>
    <w:rsid w:val="00371295"/>
    <w:rsid w:val="003725BA"/>
    <w:rsid w:val="0037551F"/>
    <w:rsid w:val="00382489"/>
    <w:rsid w:val="00384361"/>
    <w:rsid w:val="00393248"/>
    <w:rsid w:val="00393D26"/>
    <w:rsid w:val="00394679"/>
    <w:rsid w:val="00395427"/>
    <w:rsid w:val="00396B63"/>
    <w:rsid w:val="003A1296"/>
    <w:rsid w:val="003A57FE"/>
    <w:rsid w:val="003B3E78"/>
    <w:rsid w:val="003B3FEB"/>
    <w:rsid w:val="003B5715"/>
    <w:rsid w:val="003B5C89"/>
    <w:rsid w:val="003B6A0D"/>
    <w:rsid w:val="003C45ED"/>
    <w:rsid w:val="003D310A"/>
    <w:rsid w:val="003E1B61"/>
    <w:rsid w:val="003F0EB7"/>
    <w:rsid w:val="003F1645"/>
    <w:rsid w:val="00403820"/>
    <w:rsid w:val="0040778F"/>
    <w:rsid w:val="00410E53"/>
    <w:rsid w:val="00417EFF"/>
    <w:rsid w:val="00420B9D"/>
    <w:rsid w:val="00424595"/>
    <w:rsid w:val="00425367"/>
    <w:rsid w:val="00431155"/>
    <w:rsid w:val="00432D53"/>
    <w:rsid w:val="004362C0"/>
    <w:rsid w:val="004435E2"/>
    <w:rsid w:val="004450A2"/>
    <w:rsid w:val="0044511D"/>
    <w:rsid w:val="00450338"/>
    <w:rsid w:val="00453E82"/>
    <w:rsid w:val="00454190"/>
    <w:rsid w:val="004554D3"/>
    <w:rsid w:val="00455619"/>
    <w:rsid w:val="004660CC"/>
    <w:rsid w:val="00467942"/>
    <w:rsid w:val="004818BC"/>
    <w:rsid w:val="004A6724"/>
    <w:rsid w:val="004A6A3D"/>
    <w:rsid w:val="004A6C61"/>
    <w:rsid w:val="004D29AA"/>
    <w:rsid w:val="004D3A1D"/>
    <w:rsid w:val="004D4457"/>
    <w:rsid w:val="004D6235"/>
    <w:rsid w:val="004D7F8C"/>
    <w:rsid w:val="004E0017"/>
    <w:rsid w:val="004E555F"/>
    <w:rsid w:val="004E58FF"/>
    <w:rsid w:val="004E663D"/>
    <w:rsid w:val="004F22C4"/>
    <w:rsid w:val="004F700A"/>
    <w:rsid w:val="0050081B"/>
    <w:rsid w:val="00500A24"/>
    <w:rsid w:val="00501A2E"/>
    <w:rsid w:val="00502C43"/>
    <w:rsid w:val="00502DBC"/>
    <w:rsid w:val="00511EEC"/>
    <w:rsid w:val="00526911"/>
    <w:rsid w:val="00527327"/>
    <w:rsid w:val="00527DB2"/>
    <w:rsid w:val="005330F4"/>
    <w:rsid w:val="005355C4"/>
    <w:rsid w:val="00554204"/>
    <w:rsid w:val="00567FD9"/>
    <w:rsid w:val="00570024"/>
    <w:rsid w:val="00574F7A"/>
    <w:rsid w:val="00582AF9"/>
    <w:rsid w:val="005A575E"/>
    <w:rsid w:val="005A6235"/>
    <w:rsid w:val="005B3109"/>
    <w:rsid w:val="005C5CE1"/>
    <w:rsid w:val="005D0AC4"/>
    <w:rsid w:val="005D153D"/>
    <w:rsid w:val="005D1E7A"/>
    <w:rsid w:val="005D2860"/>
    <w:rsid w:val="005D35C0"/>
    <w:rsid w:val="005D6211"/>
    <w:rsid w:val="005D799E"/>
    <w:rsid w:val="005E0141"/>
    <w:rsid w:val="005E3A58"/>
    <w:rsid w:val="005F11F0"/>
    <w:rsid w:val="005F1A6E"/>
    <w:rsid w:val="005F3A9A"/>
    <w:rsid w:val="005F6ABA"/>
    <w:rsid w:val="005F731C"/>
    <w:rsid w:val="00602D13"/>
    <w:rsid w:val="00607024"/>
    <w:rsid w:val="006117ED"/>
    <w:rsid w:val="00623DDD"/>
    <w:rsid w:val="00623F7B"/>
    <w:rsid w:val="006266A4"/>
    <w:rsid w:val="00627FD4"/>
    <w:rsid w:val="0063309C"/>
    <w:rsid w:val="00634801"/>
    <w:rsid w:val="00642507"/>
    <w:rsid w:val="00647561"/>
    <w:rsid w:val="006526B1"/>
    <w:rsid w:val="006633EF"/>
    <w:rsid w:val="006660E5"/>
    <w:rsid w:val="00667BF1"/>
    <w:rsid w:val="00673E0B"/>
    <w:rsid w:val="006828C2"/>
    <w:rsid w:val="00694595"/>
    <w:rsid w:val="006A0743"/>
    <w:rsid w:val="006A1743"/>
    <w:rsid w:val="006A3640"/>
    <w:rsid w:val="006A4C13"/>
    <w:rsid w:val="006B2F64"/>
    <w:rsid w:val="006C0368"/>
    <w:rsid w:val="006C29FE"/>
    <w:rsid w:val="006C5E39"/>
    <w:rsid w:val="006D6914"/>
    <w:rsid w:val="006E55FA"/>
    <w:rsid w:val="006F4085"/>
    <w:rsid w:val="006F4E7D"/>
    <w:rsid w:val="00703CD6"/>
    <w:rsid w:val="00704482"/>
    <w:rsid w:val="0071040B"/>
    <w:rsid w:val="00757A4B"/>
    <w:rsid w:val="00780B22"/>
    <w:rsid w:val="0078110B"/>
    <w:rsid w:val="007A246D"/>
    <w:rsid w:val="007A2688"/>
    <w:rsid w:val="007E0537"/>
    <w:rsid w:val="007E6C20"/>
    <w:rsid w:val="007E780C"/>
    <w:rsid w:val="007F2485"/>
    <w:rsid w:val="008043E8"/>
    <w:rsid w:val="008116A6"/>
    <w:rsid w:val="0081353A"/>
    <w:rsid w:val="00815935"/>
    <w:rsid w:val="00816BA3"/>
    <w:rsid w:val="008171DE"/>
    <w:rsid w:val="00826082"/>
    <w:rsid w:val="00826397"/>
    <w:rsid w:val="00826F84"/>
    <w:rsid w:val="00833526"/>
    <w:rsid w:val="00835A4E"/>
    <w:rsid w:val="00841407"/>
    <w:rsid w:val="00842C17"/>
    <w:rsid w:val="00850DCC"/>
    <w:rsid w:val="00852C9E"/>
    <w:rsid w:val="0086051F"/>
    <w:rsid w:val="00863901"/>
    <w:rsid w:val="00866EB2"/>
    <w:rsid w:val="00872CC5"/>
    <w:rsid w:val="008814A3"/>
    <w:rsid w:val="008860D6"/>
    <w:rsid w:val="0089105B"/>
    <w:rsid w:val="008A0F61"/>
    <w:rsid w:val="008A1AAB"/>
    <w:rsid w:val="008A2612"/>
    <w:rsid w:val="008C7FB8"/>
    <w:rsid w:val="008D455D"/>
    <w:rsid w:val="008E0373"/>
    <w:rsid w:val="008E1C68"/>
    <w:rsid w:val="008F30FC"/>
    <w:rsid w:val="008F3F4D"/>
    <w:rsid w:val="00900268"/>
    <w:rsid w:val="00901C3D"/>
    <w:rsid w:val="0090537E"/>
    <w:rsid w:val="00911946"/>
    <w:rsid w:val="00921467"/>
    <w:rsid w:val="00921BA9"/>
    <w:rsid w:val="009368D6"/>
    <w:rsid w:val="00937766"/>
    <w:rsid w:val="00937B6C"/>
    <w:rsid w:val="00947F31"/>
    <w:rsid w:val="009507B0"/>
    <w:rsid w:val="009528E7"/>
    <w:rsid w:val="00952FF7"/>
    <w:rsid w:val="00955863"/>
    <w:rsid w:val="00955A96"/>
    <w:rsid w:val="00960CF3"/>
    <w:rsid w:val="00966E74"/>
    <w:rsid w:val="00966F22"/>
    <w:rsid w:val="009670BC"/>
    <w:rsid w:val="00967277"/>
    <w:rsid w:val="0096773B"/>
    <w:rsid w:val="00972026"/>
    <w:rsid w:val="0099170E"/>
    <w:rsid w:val="00991B80"/>
    <w:rsid w:val="009A4015"/>
    <w:rsid w:val="009B7C6F"/>
    <w:rsid w:val="009C11A4"/>
    <w:rsid w:val="009D220D"/>
    <w:rsid w:val="009D2423"/>
    <w:rsid w:val="009D58D8"/>
    <w:rsid w:val="009D61C2"/>
    <w:rsid w:val="009E31EC"/>
    <w:rsid w:val="009E43A6"/>
    <w:rsid w:val="009E775A"/>
    <w:rsid w:val="009F4134"/>
    <w:rsid w:val="00A00807"/>
    <w:rsid w:val="00A04774"/>
    <w:rsid w:val="00A059A5"/>
    <w:rsid w:val="00A05BE4"/>
    <w:rsid w:val="00A05EA5"/>
    <w:rsid w:val="00A166E6"/>
    <w:rsid w:val="00A2405E"/>
    <w:rsid w:val="00A25152"/>
    <w:rsid w:val="00A40861"/>
    <w:rsid w:val="00A5048D"/>
    <w:rsid w:val="00A55F3B"/>
    <w:rsid w:val="00A57E57"/>
    <w:rsid w:val="00A61418"/>
    <w:rsid w:val="00A616D5"/>
    <w:rsid w:val="00A6208F"/>
    <w:rsid w:val="00A63FC3"/>
    <w:rsid w:val="00A65FD1"/>
    <w:rsid w:val="00A66E5E"/>
    <w:rsid w:val="00A8612B"/>
    <w:rsid w:val="00A86704"/>
    <w:rsid w:val="00A87FC5"/>
    <w:rsid w:val="00AA074B"/>
    <w:rsid w:val="00AA0AE0"/>
    <w:rsid w:val="00AA40F1"/>
    <w:rsid w:val="00AD6A20"/>
    <w:rsid w:val="00B0638E"/>
    <w:rsid w:val="00B06ACC"/>
    <w:rsid w:val="00B10EDB"/>
    <w:rsid w:val="00B13570"/>
    <w:rsid w:val="00B1396B"/>
    <w:rsid w:val="00B13AFB"/>
    <w:rsid w:val="00B143FA"/>
    <w:rsid w:val="00B20797"/>
    <w:rsid w:val="00B22CB3"/>
    <w:rsid w:val="00B2398F"/>
    <w:rsid w:val="00B24F0E"/>
    <w:rsid w:val="00B2753F"/>
    <w:rsid w:val="00B35B16"/>
    <w:rsid w:val="00B47E58"/>
    <w:rsid w:val="00B53DD3"/>
    <w:rsid w:val="00B547DA"/>
    <w:rsid w:val="00B63FD4"/>
    <w:rsid w:val="00B72C82"/>
    <w:rsid w:val="00B72FCD"/>
    <w:rsid w:val="00B73F34"/>
    <w:rsid w:val="00B85F8B"/>
    <w:rsid w:val="00B8775E"/>
    <w:rsid w:val="00BA5DA2"/>
    <w:rsid w:val="00BB1C39"/>
    <w:rsid w:val="00BC2E92"/>
    <w:rsid w:val="00BD099A"/>
    <w:rsid w:val="00BD794E"/>
    <w:rsid w:val="00BE0AE4"/>
    <w:rsid w:val="00BF6EDD"/>
    <w:rsid w:val="00C001A5"/>
    <w:rsid w:val="00C02415"/>
    <w:rsid w:val="00C03BC8"/>
    <w:rsid w:val="00C10B0B"/>
    <w:rsid w:val="00C11F0C"/>
    <w:rsid w:val="00C142C6"/>
    <w:rsid w:val="00C24E3E"/>
    <w:rsid w:val="00C25780"/>
    <w:rsid w:val="00C2651F"/>
    <w:rsid w:val="00C26C37"/>
    <w:rsid w:val="00C3177A"/>
    <w:rsid w:val="00C33B14"/>
    <w:rsid w:val="00C468C0"/>
    <w:rsid w:val="00C64A56"/>
    <w:rsid w:val="00C67457"/>
    <w:rsid w:val="00C72160"/>
    <w:rsid w:val="00C72289"/>
    <w:rsid w:val="00C74719"/>
    <w:rsid w:val="00C81CA5"/>
    <w:rsid w:val="00C859FF"/>
    <w:rsid w:val="00C86AF8"/>
    <w:rsid w:val="00C86D19"/>
    <w:rsid w:val="00C93F3C"/>
    <w:rsid w:val="00C9666B"/>
    <w:rsid w:val="00C97ECF"/>
    <w:rsid w:val="00CA7D93"/>
    <w:rsid w:val="00CB37ED"/>
    <w:rsid w:val="00CB7685"/>
    <w:rsid w:val="00CC150C"/>
    <w:rsid w:val="00CC3BA7"/>
    <w:rsid w:val="00CC6D3A"/>
    <w:rsid w:val="00CD13ED"/>
    <w:rsid w:val="00CD612E"/>
    <w:rsid w:val="00CE2346"/>
    <w:rsid w:val="00CE4E27"/>
    <w:rsid w:val="00CE53B8"/>
    <w:rsid w:val="00CE626A"/>
    <w:rsid w:val="00CF0452"/>
    <w:rsid w:val="00CF7CFF"/>
    <w:rsid w:val="00D00A0F"/>
    <w:rsid w:val="00D04192"/>
    <w:rsid w:val="00D1028C"/>
    <w:rsid w:val="00D11331"/>
    <w:rsid w:val="00D1148C"/>
    <w:rsid w:val="00D12B8C"/>
    <w:rsid w:val="00D201B1"/>
    <w:rsid w:val="00D20402"/>
    <w:rsid w:val="00D235B4"/>
    <w:rsid w:val="00D35058"/>
    <w:rsid w:val="00D46B7E"/>
    <w:rsid w:val="00D47D7F"/>
    <w:rsid w:val="00D5057E"/>
    <w:rsid w:val="00D51BD0"/>
    <w:rsid w:val="00D51CF2"/>
    <w:rsid w:val="00D530EA"/>
    <w:rsid w:val="00D565BC"/>
    <w:rsid w:val="00D66DC9"/>
    <w:rsid w:val="00D77C19"/>
    <w:rsid w:val="00D804D8"/>
    <w:rsid w:val="00D8250C"/>
    <w:rsid w:val="00D82B7B"/>
    <w:rsid w:val="00D82DE7"/>
    <w:rsid w:val="00D840DB"/>
    <w:rsid w:val="00DA102A"/>
    <w:rsid w:val="00DC35B4"/>
    <w:rsid w:val="00DC4E9F"/>
    <w:rsid w:val="00DD1C4E"/>
    <w:rsid w:val="00DE38A6"/>
    <w:rsid w:val="00DF34C7"/>
    <w:rsid w:val="00DF5B5E"/>
    <w:rsid w:val="00E0127A"/>
    <w:rsid w:val="00E029C5"/>
    <w:rsid w:val="00E074FA"/>
    <w:rsid w:val="00E178A7"/>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3FCC"/>
    <w:rsid w:val="00EA4EF1"/>
    <w:rsid w:val="00EA6457"/>
    <w:rsid w:val="00EB2D09"/>
    <w:rsid w:val="00EB5ACB"/>
    <w:rsid w:val="00EC0FE9"/>
    <w:rsid w:val="00EC344D"/>
    <w:rsid w:val="00ED27AB"/>
    <w:rsid w:val="00ED6064"/>
    <w:rsid w:val="00ED70F3"/>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7887"/>
    <w:rsid w:val="00F57DE5"/>
    <w:rsid w:val="00F60E67"/>
    <w:rsid w:val="00F6457B"/>
    <w:rsid w:val="00F71E3B"/>
    <w:rsid w:val="00F74539"/>
    <w:rsid w:val="00F75A83"/>
    <w:rsid w:val="00F86C31"/>
    <w:rsid w:val="00F87E21"/>
    <w:rsid w:val="00F95E3E"/>
    <w:rsid w:val="00F96C59"/>
    <w:rsid w:val="00FA304C"/>
    <w:rsid w:val="00FB39B6"/>
    <w:rsid w:val="00FB3DD6"/>
    <w:rsid w:val="00FC58D6"/>
    <w:rsid w:val="00FD0430"/>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B35B16"/>
    <w:pPr>
      <w:spacing w:after="120"/>
    </w:pPr>
  </w:style>
  <w:style w:type="character" w:customStyle="1" w:styleId="Char5">
    <w:name w:val="Σώμα κειμένου Char"/>
    <w:basedOn w:val="a1"/>
    <w:link w:val="af0"/>
    <w:uiPriority w:val="1"/>
    <w:rsid w:val="00B35B16"/>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
    <w:name w:val="Table Normal"/>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24</Pages>
  <Words>7375</Words>
  <Characters>39830</Characters>
  <Application>Microsoft Office Word</Application>
  <DocSecurity>0</DocSecurity>
  <Lines>331</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20</cp:revision>
  <cp:lastPrinted>2022-03-22T13:45:00Z</cp:lastPrinted>
  <dcterms:created xsi:type="dcterms:W3CDTF">2022-10-06T07:01:00Z</dcterms:created>
  <dcterms:modified xsi:type="dcterms:W3CDTF">2022-11-15T07:57:00Z</dcterms:modified>
</cp:coreProperties>
</file>