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8755" w:type="dxa"/>
        <w:tblLook w:val="04A0" w:firstRow="1" w:lastRow="0" w:firstColumn="1" w:lastColumn="0" w:noHBand="0" w:noVBand="1"/>
      </w:tblPr>
      <w:tblGrid>
        <w:gridCol w:w="1648"/>
        <w:gridCol w:w="1473"/>
        <w:gridCol w:w="1739"/>
        <w:gridCol w:w="1606"/>
        <w:gridCol w:w="1193"/>
        <w:gridCol w:w="1470"/>
      </w:tblGrid>
      <w:tr w:rsidR="003E73A1" w:rsidRPr="003E73A1" w:rsidTr="003E73A1">
        <w:trPr>
          <w:trHeight w:val="300"/>
        </w:trPr>
        <w:tc>
          <w:tcPr>
            <w:tcW w:w="1274" w:type="dxa"/>
            <w:hideMark/>
          </w:tcPr>
          <w:p w:rsidR="003E73A1" w:rsidRPr="003E73A1" w:rsidRDefault="003E73A1"/>
        </w:tc>
        <w:tc>
          <w:tcPr>
            <w:tcW w:w="1473" w:type="dxa"/>
            <w:noWrap/>
            <w:hideMark/>
          </w:tcPr>
          <w:p w:rsidR="003E73A1" w:rsidRPr="003E73A1" w:rsidRDefault="003E73A1" w:rsidP="003E73A1"/>
        </w:tc>
        <w:tc>
          <w:tcPr>
            <w:tcW w:w="1739" w:type="dxa"/>
            <w:noWrap/>
            <w:hideMark/>
          </w:tcPr>
          <w:p w:rsidR="003E73A1" w:rsidRPr="003E73A1" w:rsidRDefault="003E73A1" w:rsidP="003E73A1"/>
        </w:tc>
        <w:tc>
          <w:tcPr>
            <w:tcW w:w="1606" w:type="dxa"/>
            <w:noWrap/>
            <w:hideMark/>
          </w:tcPr>
          <w:p w:rsidR="003E73A1" w:rsidRPr="003E73A1" w:rsidRDefault="003E73A1" w:rsidP="003E73A1"/>
        </w:tc>
        <w:tc>
          <w:tcPr>
            <w:tcW w:w="1193" w:type="dxa"/>
            <w:noWrap/>
            <w:hideMark/>
          </w:tcPr>
          <w:p w:rsidR="003E73A1" w:rsidRPr="003E73A1" w:rsidRDefault="003E73A1" w:rsidP="003E73A1"/>
        </w:tc>
        <w:tc>
          <w:tcPr>
            <w:tcW w:w="1470" w:type="dxa"/>
            <w:noWrap/>
            <w:hideMark/>
          </w:tcPr>
          <w:p w:rsidR="003E73A1" w:rsidRPr="003E73A1" w:rsidRDefault="003E73A1"/>
        </w:tc>
      </w:tr>
      <w:tr w:rsidR="003E73A1" w:rsidRPr="003E73A1" w:rsidTr="003E73A1">
        <w:trPr>
          <w:trHeight w:val="300"/>
        </w:trPr>
        <w:tc>
          <w:tcPr>
            <w:tcW w:w="1274" w:type="dxa"/>
            <w:hideMark/>
          </w:tcPr>
          <w:p w:rsidR="003E73A1" w:rsidRPr="003E73A1" w:rsidRDefault="003E73A1">
            <w:pPr>
              <w:rPr>
                <w:b/>
                <w:bCs/>
              </w:rPr>
            </w:pPr>
            <w:r w:rsidRPr="003E73A1">
              <w:rPr>
                <w:b/>
                <w:bCs/>
              </w:rPr>
              <w:t>ΕΙΔΟΣ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pPr>
              <w:rPr>
                <w:b/>
                <w:bCs/>
              </w:rPr>
            </w:pPr>
            <w:r w:rsidRPr="003E73A1">
              <w:rPr>
                <w:b/>
                <w:bCs/>
              </w:rPr>
              <w:t>ΠΟΣΟΤΗΤΑ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pPr>
              <w:rPr>
                <w:b/>
                <w:bCs/>
              </w:rPr>
            </w:pPr>
            <w:r w:rsidRPr="003E73A1">
              <w:rPr>
                <w:b/>
                <w:bCs/>
              </w:rPr>
              <w:t>ΤΙΜΗ ΑΝΑ ΜΟΝΑΔΑ</w:t>
            </w:r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pPr>
              <w:rPr>
                <w:b/>
                <w:bCs/>
              </w:rPr>
            </w:pPr>
            <w:r w:rsidRPr="003E73A1">
              <w:rPr>
                <w:b/>
                <w:bCs/>
              </w:rPr>
              <w:t>ΣΥΝΟΛΟ ΧΩΡΙΣ ΦΠΑ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pPr>
              <w:rPr>
                <w:b/>
                <w:bCs/>
              </w:rPr>
            </w:pPr>
            <w:r w:rsidRPr="003E73A1">
              <w:rPr>
                <w:b/>
                <w:bCs/>
              </w:rPr>
              <w:t xml:space="preserve"> ΦΠΑ 17%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pPr>
              <w:rPr>
                <w:b/>
                <w:bCs/>
              </w:rPr>
            </w:pPr>
            <w:r w:rsidRPr="003E73A1">
              <w:rPr>
                <w:b/>
                <w:bCs/>
              </w:rPr>
              <w:t>ΤΕΛΙΚΗ ΤΙΜΗ</w:t>
            </w:r>
          </w:p>
        </w:tc>
      </w:tr>
      <w:tr w:rsidR="003E73A1" w:rsidRPr="003E73A1" w:rsidTr="003E73A1">
        <w:trPr>
          <w:trHeight w:val="600"/>
        </w:trPr>
        <w:tc>
          <w:tcPr>
            <w:tcW w:w="1274" w:type="dxa"/>
            <w:hideMark/>
          </w:tcPr>
          <w:p w:rsidR="003E73A1" w:rsidRPr="003E73A1" w:rsidRDefault="003E73A1">
            <w:r w:rsidRPr="003E73A1">
              <w:t>χαρτί υγείας τετράγωνο 200 φ. (12Χ12 cm περίπου)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r w:rsidRPr="003E73A1">
              <w:t>1000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  <w:bookmarkStart w:id="0" w:name="_GoBack"/>
            <w:bookmarkEnd w:id="0"/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</w:tr>
      <w:tr w:rsidR="003E73A1" w:rsidRPr="003E73A1" w:rsidTr="003E73A1">
        <w:trPr>
          <w:trHeight w:val="600"/>
        </w:trPr>
        <w:tc>
          <w:tcPr>
            <w:tcW w:w="1274" w:type="dxa"/>
            <w:hideMark/>
          </w:tcPr>
          <w:p w:rsidR="003E73A1" w:rsidRPr="003E73A1" w:rsidRDefault="003E73A1">
            <w:proofErr w:type="spellStart"/>
            <w:r w:rsidRPr="003E73A1">
              <w:t>χειροπετσέτες</w:t>
            </w:r>
            <w:proofErr w:type="spellEnd"/>
            <w:r w:rsidRPr="003E73A1">
              <w:t xml:space="preserve"> τουαλέτας για συσκευή (25Χ12 cm περίπου)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r w:rsidRPr="003E73A1">
              <w:t>1200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</w:tr>
      <w:tr w:rsidR="003E73A1" w:rsidRPr="003E73A1" w:rsidTr="003E73A1">
        <w:trPr>
          <w:trHeight w:val="600"/>
        </w:trPr>
        <w:tc>
          <w:tcPr>
            <w:tcW w:w="1274" w:type="dxa"/>
            <w:hideMark/>
          </w:tcPr>
          <w:p w:rsidR="003E73A1" w:rsidRPr="003E73A1" w:rsidRDefault="003E73A1">
            <w:r w:rsidRPr="003E73A1">
              <w:t>Χαρτί κουζίνας επαγγελματικό λευκό δίφυλλο σε ρολό 5 κιλών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r w:rsidRPr="003E73A1">
              <w:t>50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</w:tr>
      <w:tr w:rsidR="003E73A1" w:rsidRPr="003E73A1" w:rsidTr="003E73A1">
        <w:trPr>
          <w:trHeight w:val="300"/>
        </w:trPr>
        <w:tc>
          <w:tcPr>
            <w:tcW w:w="1274" w:type="dxa"/>
            <w:hideMark/>
          </w:tcPr>
          <w:p w:rsidR="003E73A1" w:rsidRPr="003E73A1" w:rsidRDefault="003E73A1">
            <w:r w:rsidRPr="003E73A1">
              <w:t xml:space="preserve">υγρό </w:t>
            </w:r>
            <w:proofErr w:type="spellStart"/>
            <w:r w:rsidRPr="003E73A1">
              <w:t>κρεμοσάπουνο</w:t>
            </w:r>
            <w:proofErr w:type="spellEnd"/>
            <w:r w:rsidRPr="003E73A1">
              <w:t xml:space="preserve"> σε συσκευασία 4 λίτρων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r w:rsidRPr="003E73A1">
              <w:t>25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</w:tr>
      <w:tr w:rsidR="003E73A1" w:rsidRPr="003E73A1" w:rsidTr="003E73A1">
        <w:trPr>
          <w:trHeight w:val="600"/>
        </w:trPr>
        <w:tc>
          <w:tcPr>
            <w:tcW w:w="1274" w:type="dxa"/>
            <w:hideMark/>
          </w:tcPr>
          <w:p w:rsidR="003E73A1" w:rsidRPr="003E73A1" w:rsidRDefault="003E73A1">
            <w:r w:rsidRPr="003E73A1">
              <w:t xml:space="preserve">χαρτί υγείας τρίφυλλο ή τετράφυλλο 120 </w:t>
            </w:r>
            <w:proofErr w:type="spellStart"/>
            <w:r w:rsidRPr="003E73A1">
              <w:t>γρ</w:t>
            </w:r>
            <w:proofErr w:type="spellEnd"/>
            <w:r w:rsidRPr="003E73A1">
              <w:t>. σε συσκευασία των 10 ρολών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r w:rsidRPr="003E73A1">
              <w:t>70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</w:tr>
      <w:tr w:rsidR="003E73A1" w:rsidRPr="003E73A1" w:rsidTr="003E73A1">
        <w:trPr>
          <w:trHeight w:val="300"/>
        </w:trPr>
        <w:tc>
          <w:tcPr>
            <w:tcW w:w="1274" w:type="dxa"/>
            <w:hideMark/>
          </w:tcPr>
          <w:p w:rsidR="003E73A1" w:rsidRPr="003E73A1" w:rsidRDefault="003E73A1">
            <w:r w:rsidRPr="003E73A1">
              <w:t> </w:t>
            </w:r>
          </w:p>
        </w:tc>
        <w:tc>
          <w:tcPr>
            <w:tcW w:w="147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739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606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193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  <w:tc>
          <w:tcPr>
            <w:tcW w:w="1470" w:type="dxa"/>
            <w:noWrap/>
            <w:hideMark/>
          </w:tcPr>
          <w:p w:rsidR="003E73A1" w:rsidRPr="003E73A1" w:rsidRDefault="003E73A1" w:rsidP="003E73A1">
            <w:r w:rsidRPr="003E73A1">
              <w:t> </w:t>
            </w:r>
          </w:p>
        </w:tc>
      </w:tr>
    </w:tbl>
    <w:p w:rsidR="00363E03" w:rsidRDefault="00363E03"/>
    <w:sectPr w:rsidR="00363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A1"/>
    <w:rsid w:val="00363E03"/>
    <w:rsid w:val="003E73A1"/>
    <w:rsid w:val="0043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48"/>
  </w:style>
  <w:style w:type="paragraph" w:styleId="1">
    <w:name w:val="heading 1"/>
    <w:basedOn w:val="a"/>
    <w:next w:val="a"/>
    <w:link w:val="1Char"/>
    <w:uiPriority w:val="9"/>
    <w:qFormat/>
    <w:rsid w:val="004355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55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55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55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554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55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55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55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55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5548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435548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35548"/>
    <w:rPr>
      <w:caps/>
      <w:color w:val="622423" w:themeColor="accent2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35548"/>
    <w:rPr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35548"/>
    <w:rPr>
      <w:caps/>
      <w:color w:val="622423" w:themeColor="accent2" w:themeShade="7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35548"/>
    <w:rPr>
      <w:caps/>
      <w:color w:val="943634" w:themeColor="accent2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35548"/>
    <w:rPr>
      <w:i/>
      <w:iCs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35548"/>
    <w:rPr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3554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554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355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Τίτλος Char"/>
    <w:basedOn w:val="a0"/>
    <w:link w:val="a4"/>
    <w:uiPriority w:val="10"/>
    <w:rsid w:val="00435548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4355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Υπότιτλος Char"/>
    <w:basedOn w:val="a0"/>
    <w:link w:val="a5"/>
    <w:uiPriority w:val="11"/>
    <w:rsid w:val="00435548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435548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435548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435548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435548"/>
  </w:style>
  <w:style w:type="paragraph" w:styleId="a9">
    <w:name w:val="List Paragraph"/>
    <w:basedOn w:val="a"/>
    <w:uiPriority w:val="34"/>
    <w:qFormat/>
    <w:rsid w:val="0043554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35548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3554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4355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Έντονο εισαγωγικό Char"/>
    <w:basedOn w:val="a0"/>
    <w:link w:val="ab"/>
    <w:uiPriority w:val="30"/>
    <w:rsid w:val="00435548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435548"/>
    <w:rPr>
      <w:i/>
      <w:iCs/>
    </w:rPr>
  </w:style>
  <w:style w:type="character" w:styleId="ad">
    <w:name w:val="Intense Emphasis"/>
    <w:uiPriority w:val="21"/>
    <w:qFormat/>
    <w:rsid w:val="00435548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4355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4355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435548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435548"/>
    <w:pPr>
      <w:outlineLvl w:val="9"/>
    </w:pPr>
    <w:rPr>
      <w:lang w:bidi="en-US"/>
    </w:rPr>
  </w:style>
  <w:style w:type="paragraph" w:styleId="af2">
    <w:name w:val="Balloon Text"/>
    <w:basedOn w:val="a"/>
    <w:link w:val="Char4"/>
    <w:uiPriority w:val="99"/>
    <w:semiHidden/>
    <w:unhideWhenUsed/>
    <w:rsid w:val="003E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3E73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3E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48"/>
  </w:style>
  <w:style w:type="paragraph" w:styleId="1">
    <w:name w:val="heading 1"/>
    <w:basedOn w:val="a"/>
    <w:next w:val="a"/>
    <w:link w:val="1Char"/>
    <w:uiPriority w:val="9"/>
    <w:qFormat/>
    <w:rsid w:val="004355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55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55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55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554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55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55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55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55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5548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435548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35548"/>
    <w:rPr>
      <w:caps/>
      <w:color w:val="622423" w:themeColor="accent2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35548"/>
    <w:rPr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35548"/>
    <w:rPr>
      <w:caps/>
      <w:color w:val="622423" w:themeColor="accent2" w:themeShade="7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35548"/>
    <w:rPr>
      <w:caps/>
      <w:color w:val="943634" w:themeColor="accent2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35548"/>
    <w:rPr>
      <w:i/>
      <w:iCs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35548"/>
    <w:rPr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3554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554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355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Τίτλος Char"/>
    <w:basedOn w:val="a0"/>
    <w:link w:val="a4"/>
    <w:uiPriority w:val="10"/>
    <w:rsid w:val="00435548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4355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Υπότιτλος Char"/>
    <w:basedOn w:val="a0"/>
    <w:link w:val="a5"/>
    <w:uiPriority w:val="11"/>
    <w:rsid w:val="00435548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435548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435548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435548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435548"/>
  </w:style>
  <w:style w:type="paragraph" w:styleId="a9">
    <w:name w:val="List Paragraph"/>
    <w:basedOn w:val="a"/>
    <w:uiPriority w:val="34"/>
    <w:qFormat/>
    <w:rsid w:val="0043554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35548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3554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4355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Έντονο εισαγωγικό Char"/>
    <w:basedOn w:val="a0"/>
    <w:link w:val="ab"/>
    <w:uiPriority w:val="30"/>
    <w:rsid w:val="00435548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435548"/>
    <w:rPr>
      <w:i/>
      <w:iCs/>
    </w:rPr>
  </w:style>
  <w:style w:type="character" w:styleId="ad">
    <w:name w:val="Intense Emphasis"/>
    <w:uiPriority w:val="21"/>
    <w:qFormat/>
    <w:rsid w:val="00435548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4355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4355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435548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435548"/>
    <w:pPr>
      <w:outlineLvl w:val="9"/>
    </w:pPr>
    <w:rPr>
      <w:lang w:bidi="en-US"/>
    </w:rPr>
  </w:style>
  <w:style w:type="paragraph" w:styleId="af2">
    <w:name w:val="Balloon Text"/>
    <w:basedOn w:val="a"/>
    <w:link w:val="Char4"/>
    <w:uiPriority w:val="99"/>
    <w:semiHidden/>
    <w:unhideWhenUsed/>
    <w:rsid w:val="003E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3E73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3E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1</cp:revision>
  <dcterms:created xsi:type="dcterms:W3CDTF">2020-02-14T08:16:00Z</dcterms:created>
  <dcterms:modified xsi:type="dcterms:W3CDTF">2020-02-14T08:17:00Z</dcterms:modified>
</cp:coreProperties>
</file>