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7EF5" w14:textId="0049EE41" w:rsidR="008D455D" w:rsidRPr="004E663D" w:rsidRDefault="008D455D" w:rsidP="008D455D">
      <w:pPr>
        <w:spacing w:after="0" w:line="240" w:lineRule="auto"/>
        <w:ind w:left="284" w:right="43"/>
        <w:jc w:val="center"/>
        <w:rPr>
          <w:rFonts w:ascii="Times New Roman" w:hAnsi="Times New Roman" w:cs="Times New Roman"/>
          <w:bCs/>
          <w:sz w:val="24"/>
          <w:szCs w:val="24"/>
        </w:rPr>
      </w:pPr>
    </w:p>
    <w:p w14:paraId="2F45DE53" w14:textId="266EEBD1"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0859714B" w14:textId="6A5BFED8"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664C91F0" w14:textId="22878C7D"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5256B41" w14:textId="47908045"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0D95A0E0" w14:textId="404961A1"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5A33366D" w14:textId="79BBE4BC"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38430B24" w14:textId="7F0F2DE1"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04600DB9" w14:textId="73FB24C8"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04BEFDCD" w14:textId="2E1B5FBD"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6B34AD53" w14:textId="5EEA36EC"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5A49D99E" w14:textId="5E2E7317"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37021A63" w14:textId="66BB2A6B"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35573EA3" w14:textId="6F0ABF0A"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0A4FDBF2" w14:textId="34B58963"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336476D4" w14:textId="302F7104"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270F83AA" w14:textId="193AE91A"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BE92AF1" w14:textId="77777777" w:rsidR="004E663D" w:rsidRPr="004E663D" w:rsidRDefault="004E663D" w:rsidP="004E663D">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 xml:space="preserve">Μηνιαίο Ενημερωτικό Τεύχος </w:t>
      </w:r>
    </w:p>
    <w:p w14:paraId="49A4D73F" w14:textId="77777777" w:rsidR="004E663D" w:rsidRPr="004E663D" w:rsidRDefault="004E663D" w:rsidP="004E663D">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Κεντρικής Ένωσης Επιμελητηρίων Ελλάδος</w:t>
      </w:r>
    </w:p>
    <w:p w14:paraId="303CF88B" w14:textId="77777777" w:rsidR="004E663D" w:rsidRDefault="004E663D" w:rsidP="004E663D">
      <w:pPr>
        <w:pBdr>
          <w:bottom w:val="single" w:sz="6" w:space="1" w:color="auto"/>
        </w:pBdr>
        <w:spacing w:after="0" w:line="240" w:lineRule="auto"/>
        <w:ind w:right="43"/>
        <w:jc w:val="center"/>
        <w:rPr>
          <w:rFonts w:ascii="Times New Roman" w:hAnsi="Times New Roman" w:cs="Times New Roman"/>
          <w:b/>
          <w:sz w:val="24"/>
          <w:szCs w:val="24"/>
        </w:rPr>
      </w:pPr>
    </w:p>
    <w:p w14:paraId="7E69EB4F" w14:textId="77777777" w:rsidR="004E663D" w:rsidRDefault="004E663D" w:rsidP="004E663D">
      <w:pPr>
        <w:spacing w:after="0" w:line="240" w:lineRule="auto"/>
        <w:ind w:right="43"/>
        <w:jc w:val="center"/>
        <w:rPr>
          <w:rFonts w:ascii="Times New Roman" w:hAnsi="Times New Roman" w:cs="Times New Roman"/>
          <w:b/>
          <w:sz w:val="24"/>
          <w:szCs w:val="24"/>
        </w:rPr>
      </w:pPr>
    </w:p>
    <w:p w14:paraId="4580E821" w14:textId="2E17C3B7" w:rsidR="004E663D" w:rsidRPr="004E663D" w:rsidRDefault="004E663D" w:rsidP="004E663D">
      <w:pPr>
        <w:spacing w:after="0" w:line="240" w:lineRule="auto"/>
        <w:ind w:right="43"/>
        <w:jc w:val="center"/>
        <w:rPr>
          <w:rFonts w:ascii="Times New Roman" w:hAnsi="Times New Roman" w:cs="Times New Roman"/>
          <w:b/>
          <w:color w:val="000000"/>
          <w:sz w:val="32"/>
          <w:szCs w:val="32"/>
        </w:rPr>
      </w:pPr>
      <w:r w:rsidRPr="004E663D">
        <w:rPr>
          <w:rFonts w:ascii="Times New Roman" w:hAnsi="Times New Roman" w:cs="Times New Roman"/>
          <w:b/>
          <w:sz w:val="32"/>
          <w:szCs w:val="32"/>
        </w:rPr>
        <w:t>Φεβρουάριος 2022</w:t>
      </w:r>
    </w:p>
    <w:p w14:paraId="040D43D8" w14:textId="0BF06E31" w:rsidR="00667BF1" w:rsidRDefault="00667BF1" w:rsidP="008D455D">
      <w:pPr>
        <w:spacing w:after="0" w:line="240" w:lineRule="auto"/>
        <w:ind w:left="284" w:right="43"/>
        <w:jc w:val="center"/>
        <w:rPr>
          <w:rFonts w:ascii="Times New Roman" w:hAnsi="Times New Roman" w:cs="Times New Roman"/>
          <w:b/>
          <w:i/>
          <w:iCs/>
          <w:sz w:val="24"/>
          <w:szCs w:val="24"/>
          <w:u w:val="single"/>
        </w:rPr>
      </w:pPr>
    </w:p>
    <w:p w14:paraId="21C01489" w14:textId="60E0913A"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22304686" w14:textId="310E3E19"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0A712080" w14:textId="30F872B1"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654BFE0" w14:textId="3C51CA78"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28D12C1F" w14:textId="7B966285"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534E9089" w14:textId="080BBA4E"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4F6F058" w14:textId="506F27AD"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5351EB2B" w14:textId="08B7A9DD"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08FC4394" w14:textId="50B93265"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6BCF3E48" w14:textId="08953816"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5F955512" w14:textId="7EED6C67"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75649597" w14:textId="2ECBAA88"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5659F3CE" w14:textId="53EAFBDA"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78CCC81D" w14:textId="6325EC48"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0E667CA" w14:textId="62287DDB"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67133B8" w14:textId="7FD9E8AA"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65BFC541" w14:textId="08FF466D"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43D8815" w14:textId="079A6839"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499CF6F9" w14:textId="25BB8500" w:rsidR="00667BF1" w:rsidRPr="004E663D" w:rsidRDefault="00667BF1" w:rsidP="008D455D">
      <w:pPr>
        <w:spacing w:after="0" w:line="240" w:lineRule="auto"/>
        <w:ind w:left="284" w:right="43"/>
        <w:jc w:val="center"/>
        <w:rPr>
          <w:rFonts w:ascii="Times New Roman" w:hAnsi="Times New Roman" w:cs="Times New Roman"/>
          <w:bCs/>
          <w:sz w:val="24"/>
          <w:szCs w:val="24"/>
        </w:rPr>
      </w:pPr>
    </w:p>
    <w:p w14:paraId="25EA22F9" w14:textId="224C795C" w:rsidR="00667BF1" w:rsidRPr="004E663D" w:rsidRDefault="00667BF1" w:rsidP="008D455D">
      <w:pPr>
        <w:spacing w:after="0" w:line="240" w:lineRule="auto"/>
        <w:ind w:left="284" w:right="43"/>
        <w:jc w:val="center"/>
        <w:rPr>
          <w:rFonts w:ascii="Times New Roman" w:hAnsi="Times New Roman" w:cs="Times New Roman"/>
          <w:bCs/>
          <w:sz w:val="24"/>
          <w:szCs w:val="24"/>
        </w:rPr>
      </w:pP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rFonts w:eastAsiaTheme="minorHAnsi"/>
          <w:b w:val="0"/>
          <w:bCs w:val="0"/>
          <w:noProof w:val="0"/>
        </w:rPr>
      </w:sdtEndPr>
      <w:sdtContent>
        <w:p w14:paraId="4278ED2B" w14:textId="77777777" w:rsidR="008D455D" w:rsidRPr="007F2485" w:rsidRDefault="008D455D" w:rsidP="008D455D">
          <w:pPr>
            <w:pStyle w:val="afe"/>
            <w:spacing w:before="0" w:line="240" w:lineRule="auto"/>
            <w:jc w:val="center"/>
            <w:rPr>
              <w:rFonts w:ascii="Times New Roman" w:hAnsi="Times New Roman" w:cs="Times New Roman"/>
              <w:b/>
              <w:bCs/>
              <w:color w:val="auto"/>
              <w:sz w:val="24"/>
              <w:szCs w:val="24"/>
              <w:u w:val="single"/>
            </w:rPr>
          </w:pPr>
          <w:r w:rsidRPr="007F2485">
            <w:rPr>
              <w:rFonts w:ascii="Times New Roman" w:hAnsi="Times New Roman" w:cs="Times New Roman"/>
              <w:b/>
              <w:bCs/>
              <w:color w:val="auto"/>
              <w:sz w:val="24"/>
              <w:szCs w:val="24"/>
              <w:u w:val="single"/>
            </w:rPr>
            <w:t>Πίνακας περιεχομένων</w:t>
          </w:r>
        </w:p>
        <w:p w14:paraId="342F5A1F" w14:textId="77777777" w:rsidR="008D455D" w:rsidRPr="007F2485" w:rsidRDefault="008D455D" w:rsidP="008D455D">
          <w:pPr>
            <w:rPr>
              <w:rFonts w:ascii="Times New Roman" w:hAnsi="Times New Roman" w:cs="Times New Roman"/>
              <w:lang w:eastAsia="el-GR"/>
            </w:rPr>
          </w:pPr>
        </w:p>
        <w:p w14:paraId="17A12664" w14:textId="77777777" w:rsidR="008D455D" w:rsidRPr="007F2485" w:rsidRDefault="008D455D" w:rsidP="008D455D">
          <w:pPr>
            <w:pStyle w:val="16"/>
            <w:spacing w:before="0" w:line="240" w:lineRule="auto"/>
            <w:rPr>
              <w:rFonts w:ascii="Times New Roman" w:eastAsiaTheme="minorEastAsia" w:hAnsi="Times New Roman" w:cs="Times New Roman"/>
              <w:b w:val="0"/>
              <w:bCs w:val="0"/>
              <w:sz w:val="24"/>
              <w:szCs w:val="24"/>
              <w:lang w:eastAsia="el-GR"/>
            </w:rPr>
          </w:pPr>
          <w:r w:rsidRPr="007F2485">
            <w:rPr>
              <w:rFonts w:ascii="Times New Roman" w:hAnsi="Times New Roman" w:cs="Times New Roman"/>
              <w:sz w:val="24"/>
              <w:szCs w:val="24"/>
            </w:rPr>
            <w:fldChar w:fldCharType="begin"/>
          </w:r>
          <w:r w:rsidRPr="007F2485">
            <w:rPr>
              <w:rFonts w:ascii="Times New Roman" w:hAnsi="Times New Roman" w:cs="Times New Roman"/>
              <w:sz w:val="24"/>
              <w:szCs w:val="24"/>
            </w:rPr>
            <w:instrText xml:space="preserve"> TOC \o "1-3" \h \z \u </w:instrText>
          </w:r>
          <w:r w:rsidRPr="007F2485">
            <w:rPr>
              <w:rFonts w:ascii="Times New Roman" w:hAnsi="Times New Roman" w:cs="Times New Roman"/>
              <w:sz w:val="24"/>
              <w:szCs w:val="24"/>
            </w:rPr>
            <w:fldChar w:fldCharType="separate"/>
          </w:r>
          <w:hyperlink w:anchor="_Toc97293133" w:history="1">
            <w:r w:rsidRPr="007F2485">
              <w:rPr>
                <w:rStyle w:val="-"/>
                <w:rFonts w:ascii="Times New Roman" w:hAnsi="Times New Roman" w:cs="Times New Roman"/>
                <w:sz w:val="24"/>
                <w:szCs w:val="24"/>
              </w:rPr>
              <w:t>1.</w:t>
            </w:r>
            <w:r w:rsidRPr="007F2485">
              <w:rPr>
                <w:rFonts w:ascii="Times New Roman" w:eastAsiaTheme="minorEastAsia" w:hAnsi="Times New Roman" w:cs="Times New Roman"/>
                <w:b w:val="0"/>
                <w:bCs w:val="0"/>
                <w:sz w:val="24"/>
                <w:szCs w:val="24"/>
                <w:lang w:eastAsia="el-GR"/>
              </w:rPr>
              <w:tab/>
            </w:r>
            <w:r w:rsidRPr="007F2485">
              <w:rPr>
                <w:rStyle w:val="-"/>
                <w:rFonts w:ascii="Times New Roman" w:hAnsi="Times New Roman" w:cs="Times New Roman"/>
                <w:sz w:val="24"/>
                <w:szCs w:val="24"/>
              </w:rPr>
              <w:t>ΘΕΜΑΤΑ ΑΝΑΠΤΥΞΙΑΚΩΝ – ΧΡΗΜΑΤΟΔΟΤΙΚΩΝ ΠΡΟΓΡΑΜΜΑΤΩΝ</w:t>
            </w:r>
            <w:r w:rsidRPr="007F2485">
              <w:rPr>
                <w:rFonts w:ascii="Times New Roman" w:hAnsi="Times New Roman" w:cs="Times New Roman"/>
                <w:webHidden/>
                <w:sz w:val="24"/>
                <w:szCs w:val="24"/>
              </w:rPr>
              <w:tab/>
            </w:r>
            <w:r w:rsidRPr="007F2485">
              <w:rPr>
                <w:rFonts w:ascii="Times New Roman" w:hAnsi="Times New Roman" w:cs="Times New Roman"/>
                <w:webHidden/>
                <w:sz w:val="24"/>
                <w:szCs w:val="24"/>
              </w:rPr>
              <w:fldChar w:fldCharType="begin"/>
            </w:r>
            <w:r w:rsidRPr="007F2485">
              <w:rPr>
                <w:rFonts w:ascii="Times New Roman" w:hAnsi="Times New Roman" w:cs="Times New Roman"/>
                <w:webHidden/>
                <w:sz w:val="24"/>
                <w:szCs w:val="24"/>
              </w:rPr>
              <w:instrText xml:space="preserve"> PAGEREF _Toc97293133 \h </w:instrText>
            </w:r>
            <w:r w:rsidRPr="007F2485">
              <w:rPr>
                <w:rFonts w:ascii="Times New Roman" w:hAnsi="Times New Roman" w:cs="Times New Roman"/>
                <w:webHidden/>
                <w:sz w:val="24"/>
                <w:szCs w:val="24"/>
              </w:rPr>
            </w:r>
            <w:r w:rsidRPr="007F2485">
              <w:rPr>
                <w:rFonts w:ascii="Times New Roman" w:hAnsi="Times New Roman" w:cs="Times New Roman"/>
                <w:webHidden/>
                <w:sz w:val="24"/>
                <w:szCs w:val="24"/>
              </w:rPr>
              <w:fldChar w:fldCharType="separate"/>
            </w:r>
            <w:r w:rsidRPr="007F2485">
              <w:rPr>
                <w:rFonts w:ascii="Times New Roman" w:hAnsi="Times New Roman" w:cs="Times New Roman"/>
                <w:webHidden/>
                <w:sz w:val="24"/>
                <w:szCs w:val="24"/>
              </w:rPr>
              <w:t>3</w:t>
            </w:r>
            <w:r w:rsidRPr="007F2485">
              <w:rPr>
                <w:rFonts w:ascii="Times New Roman" w:hAnsi="Times New Roman" w:cs="Times New Roman"/>
                <w:webHidden/>
                <w:sz w:val="24"/>
                <w:szCs w:val="24"/>
              </w:rPr>
              <w:fldChar w:fldCharType="end"/>
            </w:r>
          </w:hyperlink>
        </w:p>
        <w:p w14:paraId="1C4A769D"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34" w:history="1">
            <w:r w:rsidR="008D455D" w:rsidRPr="007F2485">
              <w:rPr>
                <w:rStyle w:val="-"/>
                <w:rFonts w:ascii="Times New Roman" w:hAnsi="Times New Roman" w:cs="Times New Roman"/>
                <w:b/>
                <w:sz w:val="24"/>
                <w:szCs w:val="24"/>
              </w:rPr>
              <w:t>Α. Δάνεια του Ταμείου Ανάκαμψης &amp; Ανθεκτικότητας (Τ.Α.Α.)</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_Toc97293134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3</w:t>
            </w:r>
            <w:r w:rsidR="008D455D" w:rsidRPr="007F2485">
              <w:rPr>
                <w:rFonts w:ascii="Times New Roman" w:hAnsi="Times New Roman" w:cs="Times New Roman"/>
                <w:webHidden/>
                <w:sz w:val="24"/>
                <w:szCs w:val="24"/>
              </w:rPr>
              <w:fldChar w:fldCharType="end"/>
            </w:r>
          </w:hyperlink>
        </w:p>
        <w:p w14:paraId="6FB525EC" w14:textId="77777777" w:rsidR="008D455D" w:rsidRPr="007F2485" w:rsidRDefault="00BA3442" w:rsidP="008D455D">
          <w:pPr>
            <w:pStyle w:val="16"/>
            <w:spacing w:before="0" w:line="240" w:lineRule="auto"/>
            <w:rPr>
              <w:rFonts w:ascii="Times New Roman" w:eastAsiaTheme="minorEastAsia" w:hAnsi="Times New Roman" w:cs="Times New Roman"/>
              <w:b w:val="0"/>
              <w:bCs w:val="0"/>
              <w:sz w:val="24"/>
              <w:szCs w:val="24"/>
              <w:lang w:eastAsia="el-GR"/>
            </w:rPr>
          </w:pPr>
          <w:hyperlink w:anchor="_Toc97293135" w:history="1">
            <w:r w:rsidR="008D455D" w:rsidRPr="007F2485">
              <w:rPr>
                <w:rStyle w:val="-"/>
                <w:rFonts w:ascii="Times New Roman" w:hAnsi="Times New Roman" w:cs="Times New Roman"/>
                <w:sz w:val="24"/>
                <w:szCs w:val="24"/>
              </w:rPr>
              <w:t>2.</w:t>
            </w:r>
            <w:r w:rsidR="008D455D" w:rsidRPr="007F2485">
              <w:rPr>
                <w:rFonts w:ascii="Times New Roman" w:eastAsiaTheme="minorEastAsia" w:hAnsi="Times New Roman" w:cs="Times New Roman"/>
                <w:b w:val="0"/>
                <w:bCs w:val="0"/>
                <w:sz w:val="24"/>
                <w:szCs w:val="24"/>
                <w:lang w:eastAsia="el-GR"/>
              </w:rPr>
              <w:tab/>
            </w:r>
            <w:r w:rsidR="008D455D" w:rsidRPr="007F2485">
              <w:rPr>
                <w:rStyle w:val="-"/>
                <w:rFonts w:ascii="Times New Roman" w:hAnsi="Times New Roman" w:cs="Times New Roman"/>
                <w:sz w:val="24"/>
                <w:szCs w:val="24"/>
              </w:rPr>
              <w:t>ΘΕΜΑΤΑ ΕΠΙΧΕΙΡΗΜΑΤΙΚΩΝ ΠΑΡΚΩΝ (ΕΠ) / ΟΡΓΑΝΩΜΕΝΩΝ ΥΠΟΔΟΧΕΩΝ ΜΕΤΑΠΟΙΗΤΙΚΩΝ &amp; ΕΠΙΧΕΙΡΗΜΑΤΙΚΩΝ ΔΡΑΣΤΗΡΙΟΤΗΤΩΝ (ΟΥΜΕΔ)</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_Toc97293135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12</w:t>
            </w:r>
            <w:r w:rsidR="008D455D" w:rsidRPr="007F2485">
              <w:rPr>
                <w:rFonts w:ascii="Times New Roman" w:hAnsi="Times New Roman" w:cs="Times New Roman"/>
                <w:webHidden/>
                <w:sz w:val="24"/>
                <w:szCs w:val="24"/>
              </w:rPr>
              <w:fldChar w:fldCharType="end"/>
            </w:r>
          </w:hyperlink>
        </w:p>
        <w:p w14:paraId="137CB41E"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36" w:history="1">
            <w:r w:rsidR="008D455D" w:rsidRPr="007F2485">
              <w:rPr>
                <w:rStyle w:val="-"/>
                <w:rFonts w:ascii="Times New Roman" w:hAnsi="Times New Roman" w:cs="Times New Roman"/>
                <w:b/>
                <w:sz w:val="24"/>
                <w:szCs w:val="24"/>
              </w:rPr>
              <w:t>Α. Ένταξη Δράσης «ΝΕΑ ΒΙΟΜΗΧΑΝΙΚΑ ΠΑΡΚΑ» στο Ταμείο Ανάκαμψης</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_Toc97293136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12</w:t>
            </w:r>
            <w:r w:rsidR="008D455D" w:rsidRPr="007F2485">
              <w:rPr>
                <w:rFonts w:ascii="Times New Roman" w:hAnsi="Times New Roman" w:cs="Times New Roman"/>
                <w:webHidden/>
                <w:sz w:val="24"/>
                <w:szCs w:val="24"/>
              </w:rPr>
              <w:fldChar w:fldCharType="end"/>
            </w:r>
          </w:hyperlink>
        </w:p>
        <w:p w14:paraId="32168D3C"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37" w:history="1">
            <w:r w:rsidR="008D455D" w:rsidRPr="007F2485">
              <w:rPr>
                <w:rStyle w:val="-"/>
                <w:rFonts w:ascii="Times New Roman" w:hAnsi="Times New Roman" w:cs="Times New Roman"/>
                <w:b/>
                <w:sz w:val="24"/>
                <w:szCs w:val="24"/>
              </w:rPr>
              <w:t>Β. Περιβαλλοντική Κατάταξη Έργων Επιχειρηματικών Πάρκων / ΟΥΜΕΔ</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_Toc97293137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14</w:t>
            </w:r>
            <w:r w:rsidR="008D455D" w:rsidRPr="007F2485">
              <w:rPr>
                <w:rFonts w:ascii="Times New Roman" w:hAnsi="Times New Roman" w:cs="Times New Roman"/>
                <w:webHidden/>
                <w:sz w:val="24"/>
                <w:szCs w:val="24"/>
              </w:rPr>
              <w:fldChar w:fldCharType="end"/>
            </w:r>
          </w:hyperlink>
        </w:p>
        <w:p w14:paraId="26350254" w14:textId="77777777" w:rsidR="008D455D" w:rsidRPr="007F2485" w:rsidRDefault="00BA3442" w:rsidP="008D455D">
          <w:pPr>
            <w:pStyle w:val="16"/>
            <w:spacing w:before="0" w:line="240" w:lineRule="auto"/>
            <w:rPr>
              <w:rFonts w:ascii="Times New Roman" w:eastAsiaTheme="minorEastAsia" w:hAnsi="Times New Roman" w:cs="Times New Roman"/>
              <w:b w:val="0"/>
              <w:bCs w:val="0"/>
              <w:sz w:val="24"/>
              <w:szCs w:val="24"/>
              <w:lang w:eastAsia="el-GR"/>
            </w:rPr>
          </w:pPr>
          <w:hyperlink w:anchor="_Toc97293138" w:history="1">
            <w:r w:rsidR="008D455D" w:rsidRPr="007F2485">
              <w:rPr>
                <w:rStyle w:val="-"/>
                <w:rFonts w:ascii="Times New Roman" w:hAnsi="Times New Roman" w:cs="Times New Roman"/>
                <w:sz w:val="24"/>
                <w:szCs w:val="24"/>
              </w:rPr>
              <w:t>3.</w:t>
            </w:r>
            <w:r w:rsidR="008D455D" w:rsidRPr="007F2485">
              <w:rPr>
                <w:rFonts w:ascii="Times New Roman" w:eastAsiaTheme="minorEastAsia" w:hAnsi="Times New Roman" w:cs="Times New Roman"/>
                <w:b w:val="0"/>
                <w:bCs w:val="0"/>
                <w:sz w:val="24"/>
                <w:szCs w:val="24"/>
                <w:lang w:eastAsia="el-GR"/>
              </w:rPr>
              <w:tab/>
            </w:r>
            <w:r w:rsidR="008D455D" w:rsidRPr="007F2485">
              <w:rPr>
                <w:rStyle w:val="-"/>
                <w:rFonts w:ascii="Times New Roman" w:hAnsi="Times New Roman" w:cs="Times New Roman"/>
                <w:sz w:val="24"/>
                <w:szCs w:val="24"/>
              </w:rPr>
              <w:t>ΘΕΜΑΤΑ ΧΩΡΟΤΑΞΙΑΣ / ΠΟΛΕΟΔΟΜΙΚΑ ΘΕΜΑΤΑ</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_Toc97293138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16</w:t>
            </w:r>
            <w:r w:rsidR="008D455D" w:rsidRPr="007F2485">
              <w:rPr>
                <w:rFonts w:ascii="Times New Roman" w:hAnsi="Times New Roman" w:cs="Times New Roman"/>
                <w:webHidden/>
                <w:sz w:val="24"/>
                <w:szCs w:val="24"/>
              </w:rPr>
              <w:fldChar w:fldCharType="end"/>
            </w:r>
          </w:hyperlink>
        </w:p>
        <w:p w14:paraId="5AA70796"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39" w:history="1">
            <w:r w:rsidR="008D455D" w:rsidRPr="007F2485">
              <w:rPr>
                <w:rStyle w:val="-"/>
                <w:rFonts w:ascii="Times New Roman" w:hAnsi="Times New Roman" w:cs="Times New Roman"/>
                <w:b/>
                <w:sz w:val="24"/>
                <w:szCs w:val="24"/>
              </w:rPr>
              <w:t>Α. Έλεγχοι νομιμότητας ακίνητων &amp; ορθότητας δηλώσεων αυθαίρετων: πως θα γίνονται</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_Toc97293139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16</w:t>
            </w:r>
            <w:r w:rsidR="008D455D" w:rsidRPr="007F2485">
              <w:rPr>
                <w:rFonts w:ascii="Times New Roman" w:hAnsi="Times New Roman" w:cs="Times New Roman"/>
                <w:webHidden/>
                <w:sz w:val="24"/>
                <w:szCs w:val="24"/>
              </w:rPr>
              <w:fldChar w:fldCharType="end"/>
            </w:r>
          </w:hyperlink>
        </w:p>
        <w:p w14:paraId="54DAF2BD"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40" w:history="1">
            <w:r w:rsidR="008D455D" w:rsidRPr="007F2485">
              <w:rPr>
                <w:rStyle w:val="-"/>
                <w:rFonts w:ascii="Times New Roman" w:hAnsi="Times New Roman" w:cs="Times New Roman"/>
                <w:b/>
                <w:sz w:val="24"/>
                <w:szCs w:val="24"/>
              </w:rPr>
              <w:t>Β. Ειδικά Πολεοδομικά Σχέδια: Ένα σύγχρονο εργαλείο πολεοδομικού σχεδιασμού που μπορεί να ενεργοποιηθεί και με ιδιωτική πρωτοβουλία και νέες προδιαγραφές</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_Toc97293140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19</w:t>
            </w:r>
            <w:r w:rsidR="008D455D" w:rsidRPr="007F2485">
              <w:rPr>
                <w:rFonts w:ascii="Times New Roman" w:hAnsi="Times New Roman" w:cs="Times New Roman"/>
                <w:webHidden/>
                <w:sz w:val="24"/>
                <w:szCs w:val="24"/>
              </w:rPr>
              <w:fldChar w:fldCharType="end"/>
            </w:r>
          </w:hyperlink>
        </w:p>
        <w:p w14:paraId="6E9F100E"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41" w:history="1">
            <w:r w:rsidR="008D455D" w:rsidRPr="007F2485">
              <w:rPr>
                <w:rStyle w:val="-"/>
                <w:rFonts w:ascii="Times New Roman" w:hAnsi="Times New Roman" w:cs="Times New Roman"/>
                <w:b/>
                <w:sz w:val="24"/>
                <w:szCs w:val="24"/>
              </w:rPr>
              <w:t>Γ. Κτηματολόγιο σε λειτουργία</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_Toc97293141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21</w:t>
            </w:r>
            <w:r w:rsidR="008D455D" w:rsidRPr="007F2485">
              <w:rPr>
                <w:rFonts w:ascii="Times New Roman" w:hAnsi="Times New Roman" w:cs="Times New Roman"/>
                <w:webHidden/>
                <w:sz w:val="24"/>
                <w:szCs w:val="24"/>
              </w:rPr>
              <w:fldChar w:fldCharType="end"/>
            </w:r>
          </w:hyperlink>
        </w:p>
        <w:p w14:paraId="6737C94B" w14:textId="77777777" w:rsidR="008D455D" w:rsidRPr="007F2485" w:rsidRDefault="00BA3442" w:rsidP="008D455D">
          <w:pPr>
            <w:pStyle w:val="16"/>
            <w:spacing w:before="0" w:line="240" w:lineRule="auto"/>
            <w:rPr>
              <w:rFonts w:ascii="Times New Roman" w:eastAsiaTheme="minorEastAsia" w:hAnsi="Times New Roman" w:cs="Times New Roman"/>
              <w:b w:val="0"/>
              <w:bCs w:val="0"/>
              <w:sz w:val="24"/>
              <w:szCs w:val="24"/>
              <w:lang w:eastAsia="el-GR"/>
            </w:rPr>
          </w:pPr>
          <w:hyperlink w:anchor="_Toc97293142" w:history="1">
            <w:r w:rsidR="008D455D" w:rsidRPr="007F2485">
              <w:rPr>
                <w:rStyle w:val="-"/>
                <w:rFonts w:ascii="Times New Roman" w:hAnsi="Times New Roman" w:cs="Times New Roman"/>
                <w:sz w:val="24"/>
                <w:szCs w:val="24"/>
              </w:rPr>
              <w:t>4.</w:t>
            </w:r>
            <w:r w:rsidR="008D455D" w:rsidRPr="007F2485">
              <w:rPr>
                <w:rFonts w:ascii="Times New Roman" w:eastAsiaTheme="minorEastAsia" w:hAnsi="Times New Roman" w:cs="Times New Roman"/>
                <w:b w:val="0"/>
                <w:bCs w:val="0"/>
                <w:sz w:val="24"/>
                <w:szCs w:val="24"/>
                <w:lang w:eastAsia="el-GR"/>
              </w:rPr>
              <w:tab/>
            </w:r>
            <w:r w:rsidR="008D455D" w:rsidRPr="007F2485">
              <w:rPr>
                <w:rStyle w:val="-"/>
                <w:rFonts w:ascii="Times New Roman" w:hAnsi="Times New Roman" w:cs="Times New Roman"/>
                <w:sz w:val="24"/>
                <w:szCs w:val="24"/>
              </w:rPr>
              <w:t>ΘΕΜΑΤΑ ΨΗΦΙΑΚΟΥ ΜΕΤΑΣΧΗΜΑΤΙΣΜΟΥ - ΘΕΜΑΤΑ MARKETING, ΕΜΠΟΡΙΟΥ, ΕΠΙΧΕΙΡΗΜΑΤΙΚΟΤΗΤΑΣ, ΣΤΡΑΤΗΓΙΚΟΥ ΣΧΕΔΙΑΣΜΟΥ ΚΑΙ ΑΝΑΠΤΥΞΗΣ ΑΓΟΡΩΝ</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_Toc97293142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24</w:t>
            </w:r>
            <w:r w:rsidR="008D455D" w:rsidRPr="007F2485">
              <w:rPr>
                <w:rFonts w:ascii="Times New Roman" w:hAnsi="Times New Roman" w:cs="Times New Roman"/>
                <w:webHidden/>
                <w:sz w:val="24"/>
                <w:szCs w:val="24"/>
              </w:rPr>
              <w:fldChar w:fldCharType="end"/>
            </w:r>
          </w:hyperlink>
        </w:p>
        <w:p w14:paraId="623224C6"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43" w:history="1">
            <w:r w:rsidR="008D455D" w:rsidRPr="007F2485">
              <w:rPr>
                <w:rStyle w:val="-"/>
                <w:rFonts w:ascii="Times New Roman" w:hAnsi="Times New Roman" w:cs="Times New Roman"/>
                <w:b/>
                <w:sz w:val="24"/>
                <w:szCs w:val="24"/>
              </w:rPr>
              <w:t>Α. Ψηφιακή ωριμότητα των επιχειρήσεων -μελών του ΕΒΕΘ Αποτελέσματα έρευνας (Ιανουάριος 2022)</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_Toc97293143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24</w:t>
            </w:r>
            <w:r w:rsidR="008D455D" w:rsidRPr="007F2485">
              <w:rPr>
                <w:rFonts w:ascii="Times New Roman" w:hAnsi="Times New Roman" w:cs="Times New Roman"/>
                <w:webHidden/>
                <w:sz w:val="24"/>
                <w:szCs w:val="24"/>
              </w:rPr>
              <w:fldChar w:fldCharType="end"/>
            </w:r>
          </w:hyperlink>
        </w:p>
        <w:p w14:paraId="38B9BAAA"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44" w:history="1">
            <w:r w:rsidR="008D455D" w:rsidRPr="007F2485">
              <w:rPr>
                <w:rStyle w:val="-"/>
                <w:rFonts w:ascii="Times New Roman" w:hAnsi="Times New Roman" w:cs="Times New Roman"/>
                <w:b/>
                <w:sz w:val="24"/>
                <w:szCs w:val="24"/>
              </w:rPr>
              <w:t>Β. Το παράδειγμα καλής πρακτικής (Best Practice) μετατροπής μιας παραδοσιακής αγοράς σε ένα σύγχρονο αναβαθμισμένο Open Mall στο κέντρο της Αθήνας</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_Toc97293144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26</w:t>
            </w:r>
            <w:r w:rsidR="008D455D" w:rsidRPr="007F2485">
              <w:rPr>
                <w:rFonts w:ascii="Times New Roman" w:hAnsi="Times New Roman" w:cs="Times New Roman"/>
                <w:webHidden/>
                <w:sz w:val="24"/>
                <w:szCs w:val="24"/>
              </w:rPr>
              <w:fldChar w:fldCharType="end"/>
            </w:r>
          </w:hyperlink>
        </w:p>
        <w:p w14:paraId="483AD377" w14:textId="77777777" w:rsidR="008D455D" w:rsidRPr="007F2485" w:rsidRDefault="00BA3442" w:rsidP="008D455D">
          <w:pPr>
            <w:pStyle w:val="16"/>
            <w:spacing w:before="0" w:line="240" w:lineRule="auto"/>
            <w:rPr>
              <w:rFonts w:ascii="Times New Roman" w:eastAsiaTheme="minorEastAsia" w:hAnsi="Times New Roman" w:cs="Times New Roman"/>
              <w:b w:val="0"/>
              <w:bCs w:val="0"/>
              <w:sz w:val="24"/>
              <w:szCs w:val="24"/>
              <w:lang w:eastAsia="el-GR"/>
            </w:rPr>
          </w:pPr>
          <w:hyperlink w:anchor="_Toc97293145" w:history="1">
            <w:r w:rsidR="008D455D" w:rsidRPr="007F2485">
              <w:rPr>
                <w:rStyle w:val="-"/>
                <w:rFonts w:ascii="Times New Roman" w:hAnsi="Times New Roman" w:cs="Times New Roman"/>
                <w:sz w:val="24"/>
                <w:szCs w:val="24"/>
              </w:rPr>
              <w:t>5.</w:t>
            </w:r>
            <w:r w:rsidR="008D455D" w:rsidRPr="007F2485">
              <w:rPr>
                <w:rFonts w:ascii="Times New Roman" w:eastAsiaTheme="minorEastAsia" w:hAnsi="Times New Roman" w:cs="Times New Roman"/>
                <w:b w:val="0"/>
                <w:bCs w:val="0"/>
                <w:sz w:val="24"/>
                <w:szCs w:val="24"/>
                <w:lang w:eastAsia="el-GR"/>
              </w:rPr>
              <w:tab/>
            </w:r>
            <w:r w:rsidR="008D455D" w:rsidRPr="007F2485">
              <w:rPr>
                <w:rStyle w:val="-"/>
                <w:rFonts w:ascii="Times New Roman" w:hAnsi="Times New Roman" w:cs="Times New Roman"/>
                <w:sz w:val="24"/>
                <w:szCs w:val="24"/>
              </w:rPr>
              <w:t>ΘΕΜΑΤΑ ΠΡΟΣΤΑΣΙΑ ΠΕΡΙΒΑΛΛΟΝΤΟΣ - ΠΕΡΙΒΑΛΛΟΝΤΙΚΗ ΑΔΕΙΟΔΟΤΗΣΗ ΕΠΙΧΕΙΡΗΣΕΩΝ</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_Toc97293145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29</w:t>
            </w:r>
            <w:r w:rsidR="008D455D" w:rsidRPr="007F2485">
              <w:rPr>
                <w:rFonts w:ascii="Times New Roman" w:hAnsi="Times New Roman" w:cs="Times New Roman"/>
                <w:webHidden/>
                <w:sz w:val="24"/>
                <w:szCs w:val="24"/>
              </w:rPr>
              <w:fldChar w:fldCharType="end"/>
            </w:r>
          </w:hyperlink>
        </w:p>
        <w:p w14:paraId="13CF4F8E" w14:textId="77777777" w:rsidR="008D455D" w:rsidRPr="007F2485" w:rsidRDefault="00BA3442" w:rsidP="008D455D">
          <w:pPr>
            <w:pStyle w:val="26"/>
            <w:spacing w:before="0" w:after="0"/>
            <w:rPr>
              <w:rFonts w:ascii="Times New Roman" w:eastAsiaTheme="minorEastAsia" w:hAnsi="Times New Roman" w:cs="Times New Roman"/>
              <w:bCs w:val="0"/>
              <w:sz w:val="24"/>
              <w:szCs w:val="24"/>
              <w:lang w:eastAsia="el-GR"/>
            </w:rPr>
          </w:pPr>
          <w:hyperlink w:anchor="_Toc97293146" w:history="1">
            <w:r w:rsidR="008D455D" w:rsidRPr="007F2485">
              <w:rPr>
                <w:rStyle w:val="-"/>
                <w:rFonts w:ascii="Times New Roman" w:hAnsi="Times New Roman" w:cs="Times New Roman"/>
                <w:b/>
                <w:sz w:val="24"/>
                <w:szCs w:val="24"/>
              </w:rPr>
              <w:t>Α. Νέα Υπουργική Απόφαση για την περιβαλλοντική κατηγοριοποίηση δημόσιων και ιδιωτικών έργων</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_Toc97293146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29</w:t>
            </w:r>
            <w:r w:rsidR="008D455D" w:rsidRPr="007F2485">
              <w:rPr>
                <w:rFonts w:ascii="Times New Roman" w:hAnsi="Times New Roman" w:cs="Times New Roman"/>
                <w:webHidden/>
                <w:sz w:val="24"/>
                <w:szCs w:val="24"/>
              </w:rPr>
              <w:fldChar w:fldCharType="end"/>
            </w:r>
          </w:hyperlink>
        </w:p>
        <w:p w14:paraId="132BAD77" w14:textId="77777777" w:rsidR="008D455D" w:rsidRPr="007F2485" w:rsidRDefault="00BA3442" w:rsidP="008D455D">
          <w:pPr>
            <w:pStyle w:val="16"/>
            <w:spacing w:before="0" w:line="240" w:lineRule="auto"/>
            <w:rPr>
              <w:rFonts w:ascii="Times New Roman" w:eastAsiaTheme="minorEastAsia" w:hAnsi="Times New Roman" w:cs="Times New Roman"/>
              <w:b w:val="0"/>
              <w:bCs w:val="0"/>
              <w:sz w:val="24"/>
              <w:szCs w:val="24"/>
              <w:lang w:eastAsia="el-GR"/>
            </w:rPr>
          </w:pPr>
          <w:hyperlink w:anchor="_Toc97293147" w:history="1">
            <w:r w:rsidR="008D455D" w:rsidRPr="007F2485">
              <w:rPr>
                <w:rStyle w:val="-"/>
                <w:rFonts w:ascii="Times New Roman" w:hAnsi="Times New Roman" w:cs="Times New Roman"/>
                <w:sz w:val="24"/>
                <w:szCs w:val="24"/>
              </w:rPr>
              <w:t>6.</w:t>
            </w:r>
            <w:r w:rsidR="008D455D" w:rsidRPr="007F2485">
              <w:rPr>
                <w:rFonts w:ascii="Times New Roman" w:eastAsiaTheme="minorEastAsia" w:hAnsi="Times New Roman" w:cs="Times New Roman"/>
                <w:b w:val="0"/>
                <w:bCs w:val="0"/>
                <w:sz w:val="24"/>
                <w:szCs w:val="24"/>
                <w:lang w:eastAsia="el-GR"/>
              </w:rPr>
              <w:tab/>
            </w:r>
            <w:r w:rsidR="008D455D" w:rsidRPr="007F2485">
              <w:rPr>
                <w:rStyle w:val="-"/>
                <w:rFonts w:ascii="Times New Roman" w:hAnsi="Times New Roman" w:cs="Times New Roman"/>
                <w:sz w:val="24"/>
                <w:szCs w:val="24"/>
              </w:rPr>
              <w:t>ΘΕΜΑΤΑ ΥΓΕΙΑΣ &amp; ΑΣΦΑΛΕΙΑΣ ΣΤΗΝ ΕΡΓΑΣΙΑ</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_Toc97293147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31</w:t>
            </w:r>
            <w:r w:rsidR="008D455D" w:rsidRPr="007F2485">
              <w:rPr>
                <w:rFonts w:ascii="Times New Roman" w:hAnsi="Times New Roman" w:cs="Times New Roman"/>
                <w:webHidden/>
                <w:sz w:val="24"/>
                <w:szCs w:val="24"/>
              </w:rPr>
              <w:fldChar w:fldCharType="end"/>
            </w:r>
          </w:hyperlink>
        </w:p>
        <w:p w14:paraId="0DAA6E86" w14:textId="77777777" w:rsidR="008D455D" w:rsidRPr="007F2485" w:rsidRDefault="00BA3442" w:rsidP="008D455D">
          <w:pPr>
            <w:pStyle w:val="26"/>
            <w:spacing w:before="0" w:after="0"/>
            <w:rPr>
              <w:rFonts w:ascii="Times New Roman" w:hAnsi="Times New Roman" w:cs="Times New Roman"/>
              <w:sz w:val="24"/>
              <w:szCs w:val="24"/>
            </w:rPr>
          </w:pPr>
          <w:hyperlink w:anchor="_Toc97293148" w:history="1">
            <w:r w:rsidR="008D455D" w:rsidRPr="007F2485">
              <w:rPr>
                <w:rStyle w:val="-"/>
                <w:rFonts w:ascii="Times New Roman" w:eastAsiaTheme="majorEastAsia" w:hAnsi="Times New Roman" w:cs="Times New Roman"/>
                <w:b/>
                <w:sz w:val="24"/>
                <w:szCs w:val="24"/>
              </w:rPr>
              <w:t>Α. Κανονισμός REACH 1907/2006 : Σ</w:t>
            </w:r>
            <w:r w:rsidR="008D455D" w:rsidRPr="007F2485">
              <w:rPr>
                <w:rStyle w:val="-"/>
                <w:rFonts w:ascii="Times New Roman" w:eastAsia="Times New Roman" w:hAnsi="Times New Roman" w:cs="Times New Roman"/>
                <w:b/>
                <w:sz w:val="24"/>
                <w:szCs w:val="24"/>
                <w:lang w:eastAsia="el-GR"/>
              </w:rPr>
              <w:t>τις 31-12-2022 έρχεται η λήξη της μεταβατικής περιόδου εφαρμογής του Κανονισμού 2020/878 που αφορά την σύνταξη και τις προδιαγραφές των νέων Δελτίων Δεδομένων Ασφαλείας</w:t>
            </w:r>
            <w:r w:rsidR="008D455D" w:rsidRPr="007F2485">
              <w:rPr>
                <w:rFonts w:ascii="Times New Roman" w:hAnsi="Times New Roman" w:cs="Times New Roman"/>
                <w:webHidden/>
                <w:sz w:val="24"/>
                <w:szCs w:val="24"/>
              </w:rPr>
              <w:tab/>
            </w:r>
            <w:r w:rsidR="008D455D" w:rsidRPr="007F2485">
              <w:rPr>
                <w:rFonts w:ascii="Times New Roman" w:hAnsi="Times New Roman" w:cs="Times New Roman"/>
                <w:webHidden/>
                <w:sz w:val="24"/>
                <w:szCs w:val="24"/>
              </w:rPr>
              <w:fldChar w:fldCharType="begin"/>
            </w:r>
            <w:r w:rsidR="008D455D" w:rsidRPr="007F2485">
              <w:rPr>
                <w:rFonts w:ascii="Times New Roman" w:hAnsi="Times New Roman" w:cs="Times New Roman"/>
                <w:webHidden/>
                <w:sz w:val="24"/>
                <w:szCs w:val="24"/>
              </w:rPr>
              <w:instrText xml:space="preserve"> PAGEREF _Toc97293148 \h </w:instrText>
            </w:r>
            <w:r w:rsidR="008D455D" w:rsidRPr="007F2485">
              <w:rPr>
                <w:rFonts w:ascii="Times New Roman" w:hAnsi="Times New Roman" w:cs="Times New Roman"/>
                <w:webHidden/>
                <w:sz w:val="24"/>
                <w:szCs w:val="24"/>
              </w:rPr>
            </w:r>
            <w:r w:rsidR="008D455D" w:rsidRPr="007F2485">
              <w:rPr>
                <w:rFonts w:ascii="Times New Roman" w:hAnsi="Times New Roman" w:cs="Times New Roman"/>
                <w:webHidden/>
                <w:sz w:val="24"/>
                <w:szCs w:val="24"/>
              </w:rPr>
              <w:fldChar w:fldCharType="separate"/>
            </w:r>
            <w:r w:rsidR="008D455D" w:rsidRPr="007F2485">
              <w:rPr>
                <w:rFonts w:ascii="Times New Roman" w:hAnsi="Times New Roman" w:cs="Times New Roman"/>
                <w:webHidden/>
                <w:sz w:val="24"/>
                <w:szCs w:val="24"/>
              </w:rPr>
              <w:t>31</w:t>
            </w:r>
            <w:r w:rsidR="008D455D" w:rsidRPr="007F2485">
              <w:rPr>
                <w:rFonts w:ascii="Times New Roman" w:hAnsi="Times New Roman" w:cs="Times New Roman"/>
                <w:webHidden/>
                <w:sz w:val="24"/>
                <w:szCs w:val="24"/>
              </w:rPr>
              <w:fldChar w:fldCharType="end"/>
            </w:r>
          </w:hyperlink>
          <w:r w:rsidR="008D455D" w:rsidRPr="007F2485">
            <w:rPr>
              <w:rFonts w:ascii="Times New Roman" w:hAnsi="Times New Roman" w:cs="Times New Roman"/>
              <w:sz w:val="24"/>
              <w:szCs w:val="24"/>
            </w:rPr>
            <w:fldChar w:fldCharType="end"/>
          </w:r>
        </w:p>
        <w:p w14:paraId="5E5EB84F" w14:textId="77777777" w:rsidR="008D455D" w:rsidRPr="007F2485" w:rsidRDefault="008D455D" w:rsidP="008D455D">
          <w:pPr>
            <w:rPr>
              <w:rFonts w:ascii="Times New Roman" w:hAnsi="Times New Roman" w:cs="Times New Roman"/>
            </w:rPr>
          </w:pPr>
        </w:p>
        <w:p w14:paraId="72D1A04A" w14:textId="77777777" w:rsidR="008D455D" w:rsidRPr="007F2485" w:rsidRDefault="008D455D" w:rsidP="008D455D">
          <w:pPr>
            <w:rPr>
              <w:rFonts w:ascii="Times New Roman" w:hAnsi="Times New Roman" w:cs="Times New Roman"/>
            </w:rPr>
          </w:pPr>
        </w:p>
        <w:p w14:paraId="6EFF1ECE" w14:textId="77777777" w:rsidR="008D455D" w:rsidRPr="007F2485" w:rsidRDefault="008D455D" w:rsidP="008D455D">
          <w:pPr>
            <w:rPr>
              <w:rFonts w:ascii="Times New Roman" w:hAnsi="Times New Roman" w:cs="Times New Roman"/>
            </w:rPr>
          </w:pPr>
        </w:p>
        <w:p w14:paraId="4C4DC2A4" w14:textId="77777777" w:rsidR="008D455D" w:rsidRPr="007F2485" w:rsidRDefault="008D455D" w:rsidP="008D455D">
          <w:pPr>
            <w:rPr>
              <w:rFonts w:ascii="Times New Roman" w:hAnsi="Times New Roman" w:cs="Times New Roman"/>
            </w:rPr>
          </w:pPr>
        </w:p>
        <w:p w14:paraId="5E30E684" w14:textId="77777777" w:rsidR="008D455D" w:rsidRPr="007F2485" w:rsidRDefault="008D455D" w:rsidP="008D455D">
          <w:pPr>
            <w:rPr>
              <w:rFonts w:ascii="Times New Roman" w:hAnsi="Times New Roman" w:cs="Times New Roman"/>
            </w:rPr>
          </w:pPr>
        </w:p>
        <w:p w14:paraId="15084719" w14:textId="77777777" w:rsidR="008D455D" w:rsidRPr="007F2485" w:rsidRDefault="008D455D" w:rsidP="008D455D">
          <w:pPr>
            <w:rPr>
              <w:rFonts w:ascii="Times New Roman" w:hAnsi="Times New Roman" w:cs="Times New Roman"/>
            </w:rPr>
          </w:pPr>
        </w:p>
        <w:p w14:paraId="799C4832" w14:textId="77777777" w:rsidR="008D455D" w:rsidRPr="007F2485" w:rsidRDefault="00BA3442" w:rsidP="008D455D">
          <w:pPr>
            <w:rPr>
              <w:rFonts w:ascii="Times New Roman" w:hAnsi="Times New Roman" w:cs="Times New Roman"/>
            </w:rPr>
          </w:pPr>
        </w:p>
      </w:sdtContent>
    </w:sdt>
    <w:p w14:paraId="7B8A9641" w14:textId="77777777" w:rsidR="008D455D" w:rsidRPr="007F2485" w:rsidRDefault="008D455D" w:rsidP="008D455D">
      <w:pPr>
        <w:pStyle w:val="10"/>
        <w:numPr>
          <w:ilvl w:val="8"/>
          <w:numId w:val="218"/>
        </w:numPr>
        <w:shd w:val="clear" w:color="auto" w:fill="D9E2F3" w:themeFill="accent1" w:themeFillTint="33"/>
        <w:ind w:left="721" w:right="272" w:hanging="437"/>
        <w:jc w:val="center"/>
      </w:pPr>
      <w:bookmarkStart w:id="0" w:name="_Toc97293133"/>
      <w:r w:rsidRPr="007F2485">
        <w:lastRenderedPageBreak/>
        <w:t>ΘΕΜΑΤΑ ΑΝΑΠΤΥΞΙΑΚΩΝ – ΧΡΗΜΑΤΟΔΟΤΙΚΩΝ ΠΡΟΓΡΑΜΜΑΤΩΝ</w:t>
      </w:r>
      <w:bookmarkEnd w:id="0"/>
    </w:p>
    <w:p w14:paraId="0EB331A1" w14:textId="77777777" w:rsidR="008D455D" w:rsidRPr="007F2485" w:rsidRDefault="008D455D" w:rsidP="008D455D">
      <w:pPr>
        <w:spacing w:line="240" w:lineRule="auto"/>
        <w:rPr>
          <w:rFonts w:ascii="Times New Roman" w:hAnsi="Times New Roman" w:cs="Times New Roman"/>
          <w:sz w:val="24"/>
          <w:szCs w:val="24"/>
          <w:lang w:val="en-US"/>
        </w:rPr>
      </w:pPr>
    </w:p>
    <w:p w14:paraId="0B83A444" w14:textId="77777777" w:rsidR="008D455D" w:rsidRPr="007F2485" w:rsidRDefault="008D455D" w:rsidP="008D455D">
      <w:pPr>
        <w:pStyle w:val="20"/>
        <w:shd w:val="clear" w:color="auto" w:fill="D9D9D9" w:themeFill="background1" w:themeFillShade="D9"/>
        <w:spacing w:before="0" w:line="240" w:lineRule="auto"/>
        <w:ind w:left="284" w:right="272"/>
        <w:jc w:val="center"/>
        <w:rPr>
          <w:rFonts w:ascii="Times New Roman" w:hAnsi="Times New Roman" w:cs="Times New Roman"/>
          <w:b/>
          <w:bCs/>
          <w:color w:val="auto"/>
          <w:sz w:val="24"/>
          <w:szCs w:val="24"/>
        </w:rPr>
      </w:pPr>
      <w:bookmarkStart w:id="1" w:name="_Toc97293134"/>
      <w:r w:rsidRPr="007F2485">
        <w:rPr>
          <w:rFonts w:ascii="Times New Roman" w:hAnsi="Times New Roman" w:cs="Times New Roman"/>
          <w:b/>
          <w:bCs/>
          <w:color w:val="auto"/>
          <w:sz w:val="24"/>
          <w:szCs w:val="24"/>
        </w:rPr>
        <w:t>Α. Δάνεια του Ταμείου Ανάκαμψης &amp; Ανθεκτικότητας (Τ.Α.Α.)</w:t>
      </w:r>
      <w:bookmarkEnd w:id="1"/>
    </w:p>
    <w:p w14:paraId="54416FB6"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Εντός Φεβρουαρίου ξεκίνησαν οι προσκλήσεις ενδιαφέροντος από την πλευρά των συστημικών τραπεζών, για την υποβολή επενδυτικών σχεδίων από επιχειρήσεις, προκειμένου να αξιολογηθούν και να ενταχθούν σε καθεστώς χρηματοδότησης από το Ταμείο Ανάκαμψης και Ανθεκτικότητας (Τ.Α.Α.).</w:t>
      </w:r>
    </w:p>
    <w:p w14:paraId="6D677CFF"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Μέσω του Ταμείου η χώρα έχει εξασφαλίσει για την περίοδο 2021 - 2026 ευρωπαϊκούς πόρους ύψους σχεδόν 31,16 δισ. ευρώ, εκ των οποίων τα </w:t>
      </w:r>
      <w:r w:rsidRPr="007F2485">
        <w:rPr>
          <w:rFonts w:ascii="Times New Roman" w:hAnsi="Times New Roman" w:cs="Times New Roman"/>
          <w:b/>
          <w:bCs/>
          <w:sz w:val="24"/>
          <w:szCs w:val="24"/>
        </w:rPr>
        <w:t>12,73 δισ. ευρώ</w:t>
      </w:r>
      <w:r w:rsidRPr="007F2485">
        <w:rPr>
          <w:rFonts w:ascii="Times New Roman" w:hAnsi="Times New Roman" w:cs="Times New Roman"/>
          <w:sz w:val="24"/>
          <w:szCs w:val="24"/>
        </w:rPr>
        <w:t xml:space="preserve"> σε δάνεια, ενώ τα 18,43 δισ. ευρώ αφορούν σε επιδοτήσεις.</w:t>
      </w:r>
    </w:p>
    <w:p w14:paraId="36332159"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Τα επενδυτικά σχέδια θα χρηματοδοτούνται σε ποσοστό ως </w:t>
      </w:r>
      <w:r w:rsidRPr="007F2485">
        <w:rPr>
          <w:rFonts w:ascii="Times New Roman" w:hAnsi="Times New Roman" w:cs="Times New Roman"/>
          <w:b/>
          <w:bCs/>
          <w:sz w:val="24"/>
          <w:szCs w:val="24"/>
        </w:rPr>
        <w:t>50%</w:t>
      </w:r>
      <w:r w:rsidRPr="007F2485">
        <w:rPr>
          <w:rFonts w:ascii="Times New Roman" w:hAnsi="Times New Roman" w:cs="Times New Roman"/>
          <w:sz w:val="24"/>
          <w:szCs w:val="24"/>
        </w:rPr>
        <w:t xml:space="preserve"> από το Ταμείο Ανάκαμψης και Ανθεκτικότητας, κατά 30% από τραπεζικό δανεισμό, ενώ στο 20% θα πρέπει να διαμορφώνεται η ίδια συμμετοχή.</w:t>
      </w:r>
    </w:p>
    <w:p w14:paraId="62931D96"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Το ελάχιστο επιτόκιο για τα δάνεια του Ταμείου ορίστηκε στο </w:t>
      </w:r>
      <w:r w:rsidRPr="007F2485">
        <w:rPr>
          <w:rFonts w:ascii="Times New Roman" w:hAnsi="Times New Roman" w:cs="Times New Roman"/>
          <w:b/>
          <w:bCs/>
          <w:sz w:val="24"/>
          <w:szCs w:val="24"/>
        </w:rPr>
        <w:t>0,35%</w:t>
      </w:r>
      <w:r w:rsidRPr="007F2485">
        <w:rPr>
          <w:rFonts w:ascii="Times New Roman" w:hAnsi="Times New Roman" w:cs="Times New Roman"/>
          <w:sz w:val="24"/>
          <w:szCs w:val="24"/>
        </w:rPr>
        <w:t>, ενώ οι επιλέξιμες επενδύσεις θα πρέπει να διαθέτουν θετική καθαρή παρούσα αξία (NPV), επιβεβαιώνοντας ότι η απόφαση για χρηματοδότηση βασίζεται σε ασφαλή οικονομικά κριτήρια.</w:t>
      </w:r>
    </w:p>
    <w:p w14:paraId="40E2DD8E"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Η διάρκεια των δανείων κυμαίνεται από 3 ως 15 έτη, ενώ υπάρχει και η δυνατότητα να δοθεί περίοδος χάριτος ως 3 έτη. Εφόσον οι επιλέξιμες δαπάνες απαιτούν μεγαλύτερο χρόνο για την υλοποίησή τους, η περίοδος χάριτος μπορεί να ανέλθει σε έως και 5 έτη, σύμφωνα με την πιστοδοτική πολιτική της εκάστοτε τράπεζας.</w:t>
      </w:r>
    </w:p>
    <w:p w14:paraId="5A5A7729"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Οι εκταμιεύσεις του δανείου ΤΑΑ και του δανείου συγχρηματοδότησης μπορεί να γίνουν εφάπαξ ή τμηματικά, ανάλογα με την πορεία υλοποίησης της επιλέξιμης επένδυσης. Σε κάθε περίπτωση η εκταμίευση θα πρέπει να ολοκληρωθεί έως </w:t>
      </w:r>
      <w:r w:rsidRPr="007F2485">
        <w:rPr>
          <w:rFonts w:ascii="Times New Roman" w:hAnsi="Times New Roman" w:cs="Times New Roman"/>
          <w:b/>
          <w:bCs/>
          <w:sz w:val="24"/>
          <w:szCs w:val="24"/>
        </w:rPr>
        <w:t>31.08.2026</w:t>
      </w:r>
      <w:r w:rsidRPr="007F2485">
        <w:rPr>
          <w:rFonts w:ascii="Times New Roman" w:hAnsi="Times New Roman" w:cs="Times New Roman"/>
          <w:sz w:val="24"/>
          <w:szCs w:val="24"/>
        </w:rPr>
        <w:t>.</w:t>
      </w:r>
    </w:p>
    <w:p w14:paraId="5B9A5348"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Δικαιούχοι των δανείων του Ταμείου είναι τα φυσικά ή νομικά πρόσωπα εφόσον έχουν την πραγματική ή την καταστατική τους έδρα στην Ελλάδα και εφόσον χρησιμοποιούν τη χρηματοδότηση για επιλέξιμο επενδυτικό σχέδιο και επιλέξιμες δαπάνες.</w:t>
      </w:r>
    </w:p>
    <w:p w14:paraId="4A79E6DE"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b/>
          <w:bCs/>
          <w:sz w:val="24"/>
          <w:szCs w:val="24"/>
          <w:u w:val="single"/>
        </w:rPr>
        <w:t>Επιλέξιμες δαπάνες</w:t>
      </w:r>
      <w:r w:rsidRPr="007F2485">
        <w:rPr>
          <w:rFonts w:ascii="Times New Roman" w:hAnsi="Times New Roman" w:cs="Times New Roman"/>
          <w:sz w:val="24"/>
          <w:szCs w:val="24"/>
        </w:rPr>
        <w:t xml:space="preserve"> θεωρούνται οι εξής:</w:t>
      </w:r>
    </w:p>
    <w:p w14:paraId="419ABA33"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Αγορά, χρήση (αποσβέσεις / μισθώσεις) και διαμόρφωση γηπέδων (δεν πρέπει να ξεπερνάει το 30% του συνολικού επενδυτικού σχεδίου).</w:t>
      </w:r>
    </w:p>
    <w:p w14:paraId="67E6116A"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Αγορά / κατασκευή και χρήση κτιρίων (αποσβέσεις / μισθώσεις)</w:t>
      </w:r>
    </w:p>
    <w:p w14:paraId="0036F604"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Αγορά / κατασκευή και χρήση εξοπλισμού (αποσβέσεις / μισθώσεις).</w:t>
      </w:r>
    </w:p>
    <w:p w14:paraId="57889726"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Αγορά και χρήση οχημάτων (αποσβέσεις / μισθώσεις)</w:t>
      </w:r>
    </w:p>
    <w:p w14:paraId="2E1B6047"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Αγορά / κατασκευή και χρήση άυλων παγίων (αποσβέσεις / συνδρομές)</w:t>
      </w:r>
    </w:p>
    <w:p w14:paraId="6B4952FD"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Μισθοδοσία συνδεδεμένη με το επενδυτικό σχέδιο</w:t>
      </w:r>
    </w:p>
    <w:p w14:paraId="7701B3E2"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Μετ</w:t>
      </w:r>
      <w:proofErr w:type="spellEnd"/>
      <w:r w:rsidRPr="007F2485">
        <w:rPr>
          <w:rFonts w:ascii="Times New Roman" w:hAnsi="Times New Roman" w:cs="Times New Roman"/>
          <w:sz w:val="24"/>
          <w:szCs w:val="24"/>
        </w:rPr>
        <w:t xml:space="preserve">ακινήσεις / </w:t>
      </w:r>
      <w:proofErr w:type="spellStart"/>
      <w:r w:rsidRPr="007F2485">
        <w:rPr>
          <w:rFonts w:ascii="Times New Roman" w:hAnsi="Times New Roman" w:cs="Times New Roman"/>
          <w:sz w:val="24"/>
          <w:szCs w:val="24"/>
        </w:rPr>
        <w:t>εξοδολόγι</w:t>
      </w:r>
      <w:proofErr w:type="spellEnd"/>
      <w:r w:rsidRPr="007F2485">
        <w:rPr>
          <w:rFonts w:ascii="Times New Roman" w:hAnsi="Times New Roman" w:cs="Times New Roman"/>
          <w:sz w:val="24"/>
          <w:szCs w:val="24"/>
        </w:rPr>
        <w:t>α</w:t>
      </w:r>
    </w:p>
    <w:p w14:paraId="175EEE99"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rPr>
      </w:pPr>
      <w:r w:rsidRPr="007F2485">
        <w:rPr>
          <w:rFonts w:ascii="Times New Roman" w:hAnsi="Times New Roman" w:cs="Times New Roman"/>
          <w:sz w:val="24"/>
          <w:szCs w:val="24"/>
        </w:rPr>
        <w:t>Υπ</w:t>
      </w:r>
      <w:proofErr w:type="spellStart"/>
      <w:r w:rsidRPr="007F2485">
        <w:rPr>
          <w:rFonts w:ascii="Times New Roman" w:hAnsi="Times New Roman" w:cs="Times New Roman"/>
          <w:sz w:val="24"/>
          <w:szCs w:val="24"/>
        </w:rPr>
        <w:t>ηρεσίες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τρίτων</w:t>
      </w:r>
      <w:proofErr w:type="spellEnd"/>
    </w:p>
    <w:p w14:paraId="2FF4230C"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Αν</w:t>
      </w:r>
      <w:proofErr w:type="spellEnd"/>
      <w:r w:rsidRPr="007F2485">
        <w:rPr>
          <w:rFonts w:ascii="Times New Roman" w:hAnsi="Times New Roman" w:cs="Times New Roman"/>
          <w:sz w:val="24"/>
          <w:szCs w:val="24"/>
        </w:rPr>
        <w:t>αλώσιμα</w:t>
      </w:r>
    </w:p>
    <w:p w14:paraId="43F1576E"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lastRenderedPageBreak/>
        <w:t>Λειτουργικά έξοδα (επικοινωνία, ενέργεια, συντήρηση, μισθώματα, έξοδα διοίκησης, ασφάλιση κ.λπ.)</w:t>
      </w:r>
    </w:p>
    <w:p w14:paraId="1CB3E929"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Κόστος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κεφ</w:t>
      </w:r>
      <w:proofErr w:type="spellEnd"/>
      <w:r w:rsidRPr="007F2485">
        <w:rPr>
          <w:rFonts w:ascii="Times New Roman" w:hAnsi="Times New Roman" w:cs="Times New Roman"/>
          <w:sz w:val="24"/>
          <w:szCs w:val="24"/>
        </w:rPr>
        <w:t>αλαίων</w:t>
      </w:r>
    </w:p>
    <w:p w14:paraId="3D048756"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Κεφάλαιο κίνησης (δαπάνες λειτουργίας, δαπάνες σχετικές με το συναλλακτικό κύκλωμα της επιχείρησης, ΦΠΑ, κ.λπ.)</w:t>
      </w:r>
    </w:p>
    <w:p w14:paraId="71C8C5FB" w14:textId="77777777" w:rsidR="008D455D" w:rsidRPr="007F2485" w:rsidRDefault="008D455D" w:rsidP="008D455D">
      <w:pPr>
        <w:pStyle w:val="a7"/>
        <w:widowControl w:val="0"/>
        <w:numPr>
          <w:ilvl w:val="0"/>
          <w:numId w:val="22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Δαπάνες προώθησης και επικοινωνίας – </w:t>
      </w:r>
      <w:r w:rsidRPr="007F2485">
        <w:rPr>
          <w:rFonts w:ascii="Times New Roman" w:hAnsi="Times New Roman" w:cs="Times New Roman"/>
          <w:sz w:val="24"/>
          <w:szCs w:val="24"/>
        </w:rPr>
        <w:t>Marketing</w:t>
      </w:r>
      <w:r w:rsidRPr="007F2485">
        <w:rPr>
          <w:rStyle w:val="af"/>
          <w:rFonts w:ascii="Times New Roman" w:hAnsi="Times New Roman" w:cs="Times New Roman"/>
          <w:sz w:val="24"/>
          <w:szCs w:val="24"/>
        </w:rPr>
        <w:footnoteReference w:id="1"/>
      </w:r>
    </w:p>
    <w:p w14:paraId="3E6022EC"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Ως προς την </w:t>
      </w:r>
      <w:r w:rsidRPr="007F2485">
        <w:rPr>
          <w:rFonts w:ascii="Times New Roman" w:hAnsi="Times New Roman" w:cs="Times New Roman"/>
          <w:b/>
          <w:bCs/>
          <w:sz w:val="24"/>
          <w:szCs w:val="24"/>
        </w:rPr>
        <w:t>Διαδικασία Αξιολόγησης Επενδυτικού Σχεδίου</w:t>
      </w:r>
      <w:r w:rsidRPr="007F2485">
        <w:rPr>
          <w:rFonts w:ascii="Times New Roman" w:hAnsi="Times New Roman" w:cs="Times New Roman"/>
          <w:sz w:val="24"/>
          <w:szCs w:val="24"/>
        </w:rPr>
        <w:t>, τα βήματα για να ενταχθεί ένας επενδυτικό σχέδιο στη χρηματοδότηση του Ταμείου είναι τα ακόλουθα:</w:t>
      </w:r>
    </w:p>
    <w:p w14:paraId="09289194"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r w:rsidRPr="007F2485">
        <w:rPr>
          <w:rFonts w:ascii="Times New Roman" w:hAnsi="Times New Roman" w:cs="Times New Roman"/>
          <w:sz w:val="24"/>
          <w:szCs w:val="24"/>
        </w:rPr>
        <w:t>i.</w:t>
      </w:r>
      <w:r w:rsidRPr="007F2485">
        <w:rPr>
          <w:rFonts w:ascii="Times New Roman" w:hAnsi="Times New Roman" w:cs="Times New Roman"/>
          <w:sz w:val="24"/>
          <w:szCs w:val="24"/>
        </w:rPr>
        <w:tab/>
        <w:t>Κατάθεση επενδυτικού σχεδίου στο τραπεζικό ίδρυμα.</w:t>
      </w:r>
    </w:p>
    <w:p w14:paraId="74658612"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proofErr w:type="spellStart"/>
      <w:r w:rsidRPr="007F2485">
        <w:rPr>
          <w:rFonts w:ascii="Times New Roman" w:hAnsi="Times New Roman" w:cs="Times New Roman"/>
          <w:sz w:val="24"/>
          <w:szCs w:val="24"/>
        </w:rPr>
        <w:t>ii</w:t>
      </w:r>
      <w:proofErr w:type="spellEnd"/>
      <w:r w:rsidRPr="007F2485">
        <w:rPr>
          <w:rFonts w:ascii="Times New Roman" w:hAnsi="Times New Roman" w:cs="Times New Roman"/>
          <w:sz w:val="24"/>
          <w:szCs w:val="24"/>
        </w:rPr>
        <w:t>.</w:t>
      </w:r>
      <w:r w:rsidRPr="007F2485">
        <w:rPr>
          <w:rFonts w:ascii="Times New Roman" w:hAnsi="Times New Roman" w:cs="Times New Roman"/>
          <w:sz w:val="24"/>
          <w:szCs w:val="24"/>
        </w:rPr>
        <w:tab/>
        <w:t>Αξιολόγηση δυνατότητας δανειοδότησης από την Τράπεζα.</w:t>
      </w:r>
    </w:p>
    <w:p w14:paraId="75D5604A"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proofErr w:type="spellStart"/>
      <w:r w:rsidRPr="007F2485">
        <w:rPr>
          <w:rFonts w:ascii="Times New Roman" w:hAnsi="Times New Roman" w:cs="Times New Roman"/>
          <w:sz w:val="24"/>
          <w:szCs w:val="24"/>
        </w:rPr>
        <w:t>iii</w:t>
      </w:r>
      <w:proofErr w:type="spellEnd"/>
      <w:r w:rsidRPr="007F2485">
        <w:rPr>
          <w:rFonts w:ascii="Times New Roman" w:hAnsi="Times New Roman" w:cs="Times New Roman"/>
          <w:sz w:val="24"/>
          <w:szCs w:val="24"/>
        </w:rPr>
        <w:t>.</w:t>
      </w:r>
      <w:r w:rsidRPr="007F2485">
        <w:rPr>
          <w:rFonts w:ascii="Times New Roman" w:hAnsi="Times New Roman" w:cs="Times New Roman"/>
          <w:sz w:val="24"/>
          <w:szCs w:val="24"/>
        </w:rPr>
        <w:tab/>
        <w:t>Σύμβαση ανάθεσης μεταξύ φορέα και Πιστοποιημένου Ανεξάρτητου Ελεγκτή (Π.Α.Ε.) και προσδιορισμός αμοιβής.</w:t>
      </w:r>
    </w:p>
    <w:p w14:paraId="15DBEB8D"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proofErr w:type="spellStart"/>
      <w:r w:rsidRPr="007F2485">
        <w:rPr>
          <w:rFonts w:ascii="Times New Roman" w:hAnsi="Times New Roman" w:cs="Times New Roman"/>
          <w:sz w:val="24"/>
          <w:szCs w:val="24"/>
        </w:rPr>
        <w:t>iv</w:t>
      </w:r>
      <w:proofErr w:type="spellEnd"/>
      <w:r w:rsidRPr="007F2485">
        <w:rPr>
          <w:rFonts w:ascii="Times New Roman" w:hAnsi="Times New Roman" w:cs="Times New Roman"/>
          <w:sz w:val="24"/>
          <w:szCs w:val="24"/>
        </w:rPr>
        <w:t>.</w:t>
      </w:r>
      <w:r w:rsidRPr="007F2485">
        <w:rPr>
          <w:rFonts w:ascii="Times New Roman" w:hAnsi="Times New Roman" w:cs="Times New Roman"/>
          <w:sz w:val="24"/>
          <w:szCs w:val="24"/>
        </w:rPr>
        <w:tab/>
        <w:t>Αξιολόγηση ύπαρξης επιλέξιμου επενδυτικού σχεδίου.</w:t>
      </w:r>
    </w:p>
    <w:p w14:paraId="30E82CA8"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r w:rsidRPr="007F2485">
        <w:rPr>
          <w:rFonts w:ascii="Times New Roman" w:hAnsi="Times New Roman" w:cs="Times New Roman"/>
          <w:sz w:val="24"/>
          <w:szCs w:val="24"/>
        </w:rPr>
        <w:t>v.</w:t>
      </w:r>
      <w:r w:rsidRPr="007F2485">
        <w:rPr>
          <w:rFonts w:ascii="Times New Roman" w:hAnsi="Times New Roman" w:cs="Times New Roman"/>
          <w:sz w:val="24"/>
          <w:szCs w:val="24"/>
        </w:rPr>
        <w:tab/>
        <w:t xml:space="preserve">Αξιολόγηση </w:t>
      </w:r>
      <w:proofErr w:type="spellStart"/>
      <w:r w:rsidRPr="007F2485">
        <w:rPr>
          <w:rFonts w:ascii="Times New Roman" w:hAnsi="Times New Roman" w:cs="Times New Roman"/>
          <w:sz w:val="24"/>
          <w:szCs w:val="24"/>
        </w:rPr>
        <w:t>επιλεξιμότητας</w:t>
      </w:r>
      <w:proofErr w:type="spellEnd"/>
      <w:r w:rsidRPr="007F2485">
        <w:rPr>
          <w:rFonts w:ascii="Times New Roman" w:hAnsi="Times New Roman" w:cs="Times New Roman"/>
          <w:sz w:val="24"/>
          <w:szCs w:val="24"/>
        </w:rPr>
        <w:t xml:space="preserve"> με βάση τη συμμόρφωση με την Αρχή μη πρόκλησης σημαντικής βλάβης.</w:t>
      </w:r>
    </w:p>
    <w:p w14:paraId="5605F7DB"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proofErr w:type="spellStart"/>
      <w:r w:rsidRPr="007F2485">
        <w:rPr>
          <w:rFonts w:ascii="Times New Roman" w:hAnsi="Times New Roman" w:cs="Times New Roman"/>
          <w:sz w:val="24"/>
          <w:szCs w:val="24"/>
        </w:rPr>
        <w:t>vi</w:t>
      </w:r>
      <w:proofErr w:type="spellEnd"/>
      <w:r w:rsidRPr="007F2485">
        <w:rPr>
          <w:rFonts w:ascii="Times New Roman" w:hAnsi="Times New Roman" w:cs="Times New Roman"/>
          <w:sz w:val="24"/>
          <w:szCs w:val="24"/>
        </w:rPr>
        <w:t>.</w:t>
      </w:r>
      <w:r w:rsidRPr="007F2485">
        <w:rPr>
          <w:rFonts w:ascii="Times New Roman" w:hAnsi="Times New Roman" w:cs="Times New Roman"/>
          <w:sz w:val="24"/>
          <w:szCs w:val="24"/>
        </w:rPr>
        <w:tab/>
        <w:t xml:space="preserve">Αξιολόγηση </w:t>
      </w:r>
      <w:proofErr w:type="spellStart"/>
      <w:r w:rsidRPr="007F2485">
        <w:rPr>
          <w:rFonts w:ascii="Times New Roman" w:hAnsi="Times New Roman" w:cs="Times New Roman"/>
          <w:sz w:val="24"/>
          <w:szCs w:val="24"/>
        </w:rPr>
        <w:t>επιλεξιμότητας</w:t>
      </w:r>
      <w:proofErr w:type="spellEnd"/>
      <w:r w:rsidRPr="007F2485">
        <w:rPr>
          <w:rFonts w:ascii="Times New Roman" w:hAnsi="Times New Roman" w:cs="Times New Roman"/>
          <w:sz w:val="24"/>
          <w:szCs w:val="24"/>
        </w:rPr>
        <w:t xml:space="preserve"> με βάση τους επενδυτικούς στόχους / πυλώνες και καθορισμός του ύψους του δανείου ΤΑΑ.</w:t>
      </w:r>
    </w:p>
    <w:p w14:paraId="3E0269B2"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proofErr w:type="spellStart"/>
      <w:r w:rsidRPr="007F2485">
        <w:rPr>
          <w:rFonts w:ascii="Times New Roman" w:hAnsi="Times New Roman" w:cs="Times New Roman"/>
          <w:sz w:val="24"/>
          <w:szCs w:val="24"/>
        </w:rPr>
        <w:t>vii</w:t>
      </w:r>
      <w:proofErr w:type="spellEnd"/>
      <w:r w:rsidRPr="007F2485">
        <w:rPr>
          <w:rFonts w:ascii="Times New Roman" w:hAnsi="Times New Roman" w:cs="Times New Roman"/>
          <w:sz w:val="24"/>
          <w:szCs w:val="24"/>
        </w:rPr>
        <w:t>.</w:t>
      </w:r>
      <w:r w:rsidRPr="007F2485">
        <w:rPr>
          <w:rFonts w:ascii="Times New Roman" w:hAnsi="Times New Roman" w:cs="Times New Roman"/>
          <w:sz w:val="24"/>
          <w:szCs w:val="24"/>
        </w:rPr>
        <w:tab/>
        <w:t>Αξιολόγηση συνεισφοράς στους στόχους για Πράσινη Μετάβαση και Ψηφιακό Μετασχηματισμό.</w:t>
      </w:r>
    </w:p>
    <w:p w14:paraId="7D9DA308"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proofErr w:type="spellStart"/>
      <w:r w:rsidRPr="007F2485">
        <w:rPr>
          <w:rFonts w:ascii="Times New Roman" w:hAnsi="Times New Roman" w:cs="Times New Roman"/>
          <w:sz w:val="24"/>
          <w:szCs w:val="24"/>
        </w:rPr>
        <w:t>viii</w:t>
      </w:r>
      <w:proofErr w:type="spellEnd"/>
      <w:r w:rsidRPr="007F2485">
        <w:rPr>
          <w:rFonts w:ascii="Times New Roman" w:hAnsi="Times New Roman" w:cs="Times New Roman"/>
          <w:sz w:val="24"/>
          <w:szCs w:val="24"/>
        </w:rPr>
        <w:t>.</w:t>
      </w:r>
      <w:r w:rsidRPr="007F2485">
        <w:rPr>
          <w:rFonts w:ascii="Times New Roman" w:hAnsi="Times New Roman" w:cs="Times New Roman"/>
          <w:sz w:val="24"/>
          <w:szCs w:val="24"/>
        </w:rPr>
        <w:tab/>
        <w:t>Συμβατότητα με Κρατικές Ενισχύσεις.</w:t>
      </w:r>
    </w:p>
    <w:p w14:paraId="23847427" w14:textId="77777777" w:rsidR="008D455D" w:rsidRPr="007F2485" w:rsidRDefault="008D455D" w:rsidP="008D455D">
      <w:pPr>
        <w:spacing w:line="240" w:lineRule="auto"/>
        <w:ind w:left="1134" w:right="272" w:hanging="566"/>
        <w:jc w:val="both"/>
        <w:rPr>
          <w:rFonts w:ascii="Times New Roman" w:hAnsi="Times New Roman" w:cs="Times New Roman"/>
          <w:sz w:val="24"/>
          <w:szCs w:val="24"/>
        </w:rPr>
      </w:pPr>
      <w:proofErr w:type="spellStart"/>
      <w:r w:rsidRPr="007F2485">
        <w:rPr>
          <w:rFonts w:ascii="Times New Roman" w:hAnsi="Times New Roman" w:cs="Times New Roman"/>
          <w:sz w:val="24"/>
          <w:szCs w:val="24"/>
        </w:rPr>
        <w:t>ix</w:t>
      </w:r>
      <w:proofErr w:type="spellEnd"/>
      <w:r w:rsidRPr="007F2485">
        <w:rPr>
          <w:rFonts w:ascii="Times New Roman" w:hAnsi="Times New Roman" w:cs="Times New Roman"/>
          <w:sz w:val="24"/>
          <w:szCs w:val="24"/>
        </w:rPr>
        <w:t>.</w:t>
      </w:r>
      <w:r w:rsidRPr="007F2485">
        <w:rPr>
          <w:rFonts w:ascii="Times New Roman" w:hAnsi="Times New Roman" w:cs="Times New Roman"/>
          <w:sz w:val="24"/>
          <w:szCs w:val="24"/>
        </w:rPr>
        <w:tab/>
        <w:t>Τελική Απόφαση Δανειοδότησης Τράπεζας.</w:t>
      </w:r>
    </w:p>
    <w:p w14:paraId="2B68B497"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Πιο συγκεκριμένα, οι </w:t>
      </w:r>
      <w:r w:rsidRPr="007F2485">
        <w:rPr>
          <w:rFonts w:ascii="Times New Roman" w:hAnsi="Times New Roman" w:cs="Times New Roman"/>
          <w:b/>
          <w:bCs/>
          <w:sz w:val="24"/>
          <w:szCs w:val="24"/>
          <w:u w:val="single"/>
        </w:rPr>
        <w:t>βασικοί πυλώνες</w:t>
      </w:r>
      <w:r w:rsidRPr="007F2485">
        <w:rPr>
          <w:rFonts w:ascii="Times New Roman" w:hAnsi="Times New Roman" w:cs="Times New Roman"/>
          <w:sz w:val="24"/>
          <w:szCs w:val="24"/>
        </w:rPr>
        <w:t xml:space="preserve"> στους οποίους εντάσσονται τα επενδυτικά σχέδια είναι οι ακόλουθοι:</w:t>
      </w:r>
    </w:p>
    <w:p w14:paraId="6AE4D613" w14:textId="77777777" w:rsidR="008D455D" w:rsidRPr="007F2485" w:rsidRDefault="008D455D" w:rsidP="008D455D">
      <w:pPr>
        <w:pStyle w:val="a7"/>
        <w:widowControl w:val="0"/>
        <w:numPr>
          <w:ilvl w:val="0"/>
          <w:numId w:val="221"/>
        </w:numPr>
        <w:autoSpaceDE w:val="0"/>
        <w:autoSpaceDN w:val="0"/>
        <w:ind w:left="1134" w:right="272" w:hanging="490"/>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Πράσινη</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Μετά</w:t>
      </w:r>
      <w:proofErr w:type="spellEnd"/>
      <w:r w:rsidRPr="007F2485">
        <w:rPr>
          <w:rFonts w:ascii="Times New Roman" w:hAnsi="Times New Roman" w:cs="Times New Roman"/>
          <w:b/>
          <w:bCs/>
          <w:sz w:val="24"/>
          <w:szCs w:val="24"/>
        </w:rPr>
        <w:t xml:space="preserve">βαση </w:t>
      </w:r>
    </w:p>
    <w:p w14:paraId="67F59335" w14:textId="77777777" w:rsidR="008D455D" w:rsidRPr="007F2485" w:rsidRDefault="008D455D" w:rsidP="008D455D">
      <w:pPr>
        <w:pStyle w:val="a7"/>
        <w:widowControl w:val="0"/>
        <w:numPr>
          <w:ilvl w:val="0"/>
          <w:numId w:val="221"/>
        </w:numPr>
        <w:autoSpaceDE w:val="0"/>
        <w:autoSpaceDN w:val="0"/>
        <w:ind w:left="1134" w:right="272" w:hanging="490"/>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Ψηφι</w:t>
      </w:r>
      <w:proofErr w:type="spellEnd"/>
      <w:r w:rsidRPr="007F2485">
        <w:rPr>
          <w:rFonts w:ascii="Times New Roman" w:hAnsi="Times New Roman" w:cs="Times New Roman"/>
          <w:b/>
          <w:bCs/>
          <w:sz w:val="24"/>
          <w:szCs w:val="24"/>
        </w:rPr>
        <w:t xml:space="preserve">ακός </w:t>
      </w:r>
      <w:proofErr w:type="spellStart"/>
      <w:r w:rsidRPr="007F2485">
        <w:rPr>
          <w:rFonts w:ascii="Times New Roman" w:hAnsi="Times New Roman" w:cs="Times New Roman"/>
          <w:b/>
          <w:bCs/>
          <w:sz w:val="24"/>
          <w:szCs w:val="24"/>
        </w:rPr>
        <w:t>Μετ</w:t>
      </w:r>
      <w:proofErr w:type="spellEnd"/>
      <w:r w:rsidRPr="007F2485">
        <w:rPr>
          <w:rFonts w:ascii="Times New Roman" w:hAnsi="Times New Roman" w:cs="Times New Roman"/>
          <w:b/>
          <w:bCs/>
          <w:sz w:val="24"/>
          <w:szCs w:val="24"/>
        </w:rPr>
        <w:t>ασχηματισμός</w:t>
      </w:r>
    </w:p>
    <w:p w14:paraId="531D3F48" w14:textId="77777777" w:rsidR="008D455D" w:rsidRPr="007F2485" w:rsidRDefault="008D455D" w:rsidP="008D455D">
      <w:pPr>
        <w:pStyle w:val="a7"/>
        <w:widowControl w:val="0"/>
        <w:numPr>
          <w:ilvl w:val="0"/>
          <w:numId w:val="221"/>
        </w:numPr>
        <w:autoSpaceDE w:val="0"/>
        <w:autoSpaceDN w:val="0"/>
        <w:ind w:left="1134" w:right="272" w:hanging="490"/>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Εξωστρέφει</w:t>
      </w:r>
      <w:proofErr w:type="spellEnd"/>
      <w:r w:rsidRPr="007F2485">
        <w:rPr>
          <w:rFonts w:ascii="Times New Roman" w:hAnsi="Times New Roman" w:cs="Times New Roman"/>
          <w:b/>
          <w:bCs/>
          <w:sz w:val="24"/>
          <w:szCs w:val="24"/>
        </w:rPr>
        <w:t>α</w:t>
      </w:r>
    </w:p>
    <w:p w14:paraId="24117DA2" w14:textId="77777777" w:rsidR="008D455D" w:rsidRPr="007F2485" w:rsidRDefault="008D455D" w:rsidP="008D455D">
      <w:pPr>
        <w:pStyle w:val="a7"/>
        <w:widowControl w:val="0"/>
        <w:numPr>
          <w:ilvl w:val="0"/>
          <w:numId w:val="221"/>
        </w:numPr>
        <w:autoSpaceDE w:val="0"/>
        <w:autoSpaceDN w:val="0"/>
        <w:ind w:left="1134" w:right="272" w:hanging="490"/>
        <w:contextualSpacing w:val="0"/>
        <w:jc w:val="both"/>
        <w:rPr>
          <w:rFonts w:ascii="Times New Roman" w:hAnsi="Times New Roman" w:cs="Times New Roman"/>
          <w:b/>
          <w:bCs/>
          <w:sz w:val="24"/>
          <w:szCs w:val="24"/>
        </w:rPr>
      </w:pPr>
      <w:r w:rsidRPr="007F2485">
        <w:rPr>
          <w:rFonts w:ascii="Times New Roman" w:hAnsi="Times New Roman" w:cs="Times New Roman"/>
          <w:b/>
          <w:bCs/>
          <w:sz w:val="24"/>
          <w:szCs w:val="24"/>
        </w:rPr>
        <w:t>Κα</w:t>
      </w:r>
      <w:proofErr w:type="spellStart"/>
      <w:r w:rsidRPr="007F2485">
        <w:rPr>
          <w:rFonts w:ascii="Times New Roman" w:hAnsi="Times New Roman" w:cs="Times New Roman"/>
          <w:b/>
          <w:bCs/>
          <w:sz w:val="24"/>
          <w:szCs w:val="24"/>
        </w:rPr>
        <w:t>ινοτομί</w:t>
      </w:r>
      <w:proofErr w:type="spellEnd"/>
      <w:r w:rsidRPr="007F2485">
        <w:rPr>
          <w:rFonts w:ascii="Times New Roman" w:hAnsi="Times New Roman" w:cs="Times New Roman"/>
          <w:b/>
          <w:bCs/>
          <w:sz w:val="24"/>
          <w:szCs w:val="24"/>
        </w:rPr>
        <w:t xml:space="preserve">α – </w:t>
      </w:r>
      <w:proofErr w:type="spellStart"/>
      <w:r w:rsidRPr="007F2485">
        <w:rPr>
          <w:rFonts w:ascii="Times New Roman" w:hAnsi="Times New Roman" w:cs="Times New Roman"/>
          <w:b/>
          <w:bCs/>
          <w:sz w:val="24"/>
          <w:szCs w:val="24"/>
        </w:rPr>
        <w:t>Έρευν</w:t>
      </w:r>
      <w:proofErr w:type="spellEnd"/>
      <w:r w:rsidRPr="007F2485">
        <w:rPr>
          <w:rFonts w:ascii="Times New Roman" w:hAnsi="Times New Roman" w:cs="Times New Roman"/>
          <w:b/>
          <w:bCs/>
          <w:sz w:val="24"/>
          <w:szCs w:val="24"/>
        </w:rPr>
        <w:t xml:space="preserve">α &amp; </w:t>
      </w:r>
      <w:proofErr w:type="spellStart"/>
      <w:r w:rsidRPr="007F2485">
        <w:rPr>
          <w:rFonts w:ascii="Times New Roman" w:hAnsi="Times New Roman" w:cs="Times New Roman"/>
          <w:b/>
          <w:bCs/>
          <w:sz w:val="24"/>
          <w:szCs w:val="24"/>
        </w:rPr>
        <w:t>Ανά</w:t>
      </w:r>
      <w:proofErr w:type="spellEnd"/>
      <w:r w:rsidRPr="007F2485">
        <w:rPr>
          <w:rFonts w:ascii="Times New Roman" w:hAnsi="Times New Roman" w:cs="Times New Roman"/>
          <w:b/>
          <w:bCs/>
          <w:sz w:val="24"/>
          <w:szCs w:val="24"/>
        </w:rPr>
        <w:t>πτυξη</w:t>
      </w:r>
    </w:p>
    <w:p w14:paraId="4E0D6679" w14:textId="77777777" w:rsidR="008D455D" w:rsidRPr="007F2485" w:rsidRDefault="008D455D" w:rsidP="008D455D">
      <w:pPr>
        <w:pStyle w:val="a7"/>
        <w:widowControl w:val="0"/>
        <w:numPr>
          <w:ilvl w:val="0"/>
          <w:numId w:val="221"/>
        </w:numPr>
        <w:autoSpaceDE w:val="0"/>
        <w:autoSpaceDN w:val="0"/>
        <w:ind w:left="1134" w:right="272" w:hanging="490"/>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Ανά</w:t>
      </w:r>
      <w:proofErr w:type="spellEnd"/>
      <w:r w:rsidRPr="007F2485">
        <w:rPr>
          <w:rFonts w:ascii="Times New Roman" w:hAnsi="Times New Roman" w:cs="Times New Roman"/>
          <w:b/>
          <w:bCs/>
          <w:sz w:val="24"/>
          <w:szCs w:val="24"/>
        </w:rPr>
        <w:t xml:space="preserve">πτυξη </w:t>
      </w:r>
      <w:proofErr w:type="spellStart"/>
      <w:r w:rsidRPr="007F2485">
        <w:rPr>
          <w:rFonts w:ascii="Times New Roman" w:hAnsi="Times New Roman" w:cs="Times New Roman"/>
          <w:b/>
          <w:bCs/>
          <w:sz w:val="24"/>
          <w:szCs w:val="24"/>
        </w:rPr>
        <w:t>Οικονομιών</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Κλίμ</w:t>
      </w:r>
      <w:proofErr w:type="spellEnd"/>
      <w:r w:rsidRPr="007F2485">
        <w:rPr>
          <w:rFonts w:ascii="Times New Roman" w:hAnsi="Times New Roman" w:cs="Times New Roman"/>
          <w:b/>
          <w:bCs/>
          <w:sz w:val="24"/>
          <w:szCs w:val="24"/>
        </w:rPr>
        <w:t>ακας</w:t>
      </w:r>
    </w:p>
    <w:p w14:paraId="732119C1"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Αναλυτικά τα δεδομένα που ισχύουν ανά πυλώνα έχουν ως εξής:</w:t>
      </w:r>
    </w:p>
    <w:p w14:paraId="57E5ED3C" w14:textId="77777777" w:rsidR="008D455D" w:rsidRPr="007F2485" w:rsidRDefault="008D455D" w:rsidP="008D455D">
      <w:pPr>
        <w:shd w:val="clear" w:color="auto" w:fill="F2F2F2" w:themeFill="background1" w:themeFillShade="F2"/>
        <w:spacing w:line="240" w:lineRule="auto"/>
        <w:ind w:left="284" w:right="272"/>
        <w:jc w:val="center"/>
        <w:rPr>
          <w:rFonts w:ascii="Times New Roman" w:hAnsi="Times New Roman" w:cs="Times New Roman"/>
          <w:b/>
          <w:bCs/>
          <w:sz w:val="24"/>
          <w:szCs w:val="24"/>
          <w:u w:val="single"/>
        </w:rPr>
      </w:pPr>
      <w:r w:rsidRPr="007F2485">
        <w:rPr>
          <w:rFonts w:ascii="Times New Roman" w:hAnsi="Times New Roman" w:cs="Times New Roman"/>
          <w:b/>
          <w:bCs/>
          <w:sz w:val="24"/>
          <w:szCs w:val="24"/>
          <w:u w:val="single"/>
        </w:rPr>
        <w:t>Πράσινη Μετάβαση</w:t>
      </w:r>
    </w:p>
    <w:p w14:paraId="2ACAF4D5"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Τα έργα πράσινης μετάβασης εμπίπτουν σε </w:t>
      </w:r>
      <w:r w:rsidRPr="007F2485">
        <w:rPr>
          <w:rFonts w:ascii="Times New Roman" w:hAnsi="Times New Roman" w:cs="Times New Roman"/>
          <w:b/>
          <w:bCs/>
          <w:sz w:val="24"/>
          <w:szCs w:val="24"/>
        </w:rPr>
        <w:t>9 κατηγορίες επενδύσεων</w:t>
      </w:r>
      <w:r w:rsidRPr="007F2485">
        <w:rPr>
          <w:rFonts w:ascii="Times New Roman" w:hAnsi="Times New Roman" w:cs="Times New Roman"/>
          <w:sz w:val="24"/>
          <w:szCs w:val="24"/>
        </w:rPr>
        <w:t>:</w:t>
      </w:r>
    </w:p>
    <w:p w14:paraId="471F67A5"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Πράσινες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τεχνολογίες</w:t>
      </w:r>
      <w:proofErr w:type="spellEnd"/>
    </w:p>
    <w:p w14:paraId="1AD7FDBC"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Πράσινες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δεξιότητες</w:t>
      </w:r>
      <w:proofErr w:type="spellEnd"/>
    </w:p>
    <w:p w14:paraId="6B2DD223"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Βιο</w:t>
      </w:r>
      <w:proofErr w:type="spellEnd"/>
      <w:r w:rsidRPr="007F2485">
        <w:rPr>
          <w:rFonts w:ascii="Times New Roman" w:hAnsi="Times New Roman" w:cs="Times New Roman"/>
          <w:sz w:val="24"/>
          <w:szCs w:val="24"/>
        </w:rPr>
        <w:t>ποικιλότητα</w:t>
      </w:r>
    </w:p>
    <w:p w14:paraId="57E3756F"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Ενεργει</w:t>
      </w:r>
      <w:proofErr w:type="spellEnd"/>
      <w:r w:rsidRPr="007F2485">
        <w:rPr>
          <w:rFonts w:ascii="Times New Roman" w:hAnsi="Times New Roman" w:cs="Times New Roman"/>
          <w:sz w:val="24"/>
          <w:szCs w:val="24"/>
        </w:rPr>
        <w:t>ακή απ</w:t>
      </w:r>
      <w:proofErr w:type="spellStart"/>
      <w:r w:rsidRPr="007F2485">
        <w:rPr>
          <w:rFonts w:ascii="Times New Roman" w:hAnsi="Times New Roman" w:cs="Times New Roman"/>
          <w:sz w:val="24"/>
          <w:szCs w:val="24"/>
        </w:rPr>
        <w:t>όδοση</w:t>
      </w:r>
      <w:proofErr w:type="spellEnd"/>
    </w:p>
    <w:p w14:paraId="4C1D12BE"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lastRenderedPageBreak/>
        <w:t>Αν</w:t>
      </w:r>
      <w:proofErr w:type="spellEnd"/>
      <w:r w:rsidRPr="007F2485">
        <w:rPr>
          <w:rFonts w:ascii="Times New Roman" w:hAnsi="Times New Roman" w:cs="Times New Roman"/>
          <w:sz w:val="24"/>
          <w:szCs w:val="24"/>
        </w:rPr>
        <w:t xml:space="preserve">ακαίνιση </w:t>
      </w:r>
      <w:proofErr w:type="spellStart"/>
      <w:r w:rsidRPr="007F2485">
        <w:rPr>
          <w:rFonts w:ascii="Times New Roman" w:hAnsi="Times New Roman" w:cs="Times New Roman"/>
          <w:sz w:val="24"/>
          <w:szCs w:val="24"/>
        </w:rPr>
        <w:t>κτιρίων</w:t>
      </w:r>
      <w:proofErr w:type="spellEnd"/>
    </w:p>
    <w:p w14:paraId="1264E0B0"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Δι</w:t>
      </w:r>
      <w:proofErr w:type="spellEnd"/>
      <w:r w:rsidRPr="007F2485">
        <w:rPr>
          <w:rFonts w:ascii="Times New Roman" w:hAnsi="Times New Roman" w:cs="Times New Roman"/>
          <w:sz w:val="24"/>
          <w:szCs w:val="24"/>
        </w:rPr>
        <w:t xml:space="preserve">αφύλαξη </w:t>
      </w:r>
      <w:proofErr w:type="spellStart"/>
      <w:r w:rsidRPr="007F2485">
        <w:rPr>
          <w:rFonts w:ascii="Times New Roman" w:hAnsi="Times New Roman" w:cs="Times New Roman"/>
          <w:sz w:val="24"/>
          <w:szCs w:val="24"/>
        </w:rPr>
        <w:t>ενεργει</w:t>
      </w:r>
      <w:proofErr w:type="spellEnd"/>
      <w:r w:rsidRPr="007F2485">
        <w:rPr>
          <w:rFonts w:ascii="Times New Roman" w:hAnsi="Times New Roman" w:cs="Times New Roman"/>
          <w:sz w:val="24"/>
          <w:szCs w:val="24"/>
        </w:rPr>
        <w:t>ακής α</w:t>
      </w:r>
      <w:proofErr w:type="spellStart"/>
      <w:r w:rsidRPr="007F2485">
        <w:rPr>
          <w:rFonts w:ascii="Times New Roman" w:hAnsi="Times New Roman" w:cs="Times New Roman"/>
          <w:sz w:val="24"/>
          <w:szCs w:val="24"/>
        </w:rPr>
        <w:t>σφάλει</w:t>
      </w:r>
      <w:proofErr w:type="spellEnd"/>
      <w:r w:rsidRPr="007F2485">
        <w:rPr>
          <w:rFonts w:ascii="Times New Roman" w:hAnsi="Times New Roman" w:cs="Times New Roman"/>
          <w:sz w:val="24"/>
          <w:szCs w:val="24"/>
        </w:rPr>
        <w:t>ας</w:t>
      </w:r>
    </w:p>
    <w:p w14:paraId="430C755D"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Κυκλική</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οικονομί</w:t>
      </w:r>
      <w:proofErr w:type="spellEnd"/>
      <w:r w:rsidRPr="007F2485">
        <w:rPr>
          <w:rFonts w:ascii="Times New Roman" w:hAnsi="Times New Roman" w:cs="Times New Roman"/>
          <w:sz w:val="24"/>
          <w:szCs w:val="24"/>
        </w:rPr>
        <w:t>α</w:t>
      </w:r>
    </w:p>
    <w:p w14:paraId="4FFF37D1"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Βιώσιμη</w:t>
      </w:r>
      <w:proofErr w:type="spellEnd"/>
      <w:r w:rsidRPr="007F2485">
        <w:rPr>
          <w:rFonts w:ascii="Times New Roman" w:hAnsi="Times New Roman" w:cs="Times New Roman"/>
          <w:sz w:val="24"/>
          <w:szCs w:val="24"/>
        </w:rPr>
        <w:t xml:space="preserve"> α</w:t>
      </w:r>
      <w:proofErr w:type="spellStart"/>
      <w:r w:rsidRPr="007F2485">
        <w:rPr>
          <w:rFonts w:ascii="Times New Roman" w:hAnsi="Times New Roman" w:cs="Times New Roman"/>
          <w:sz w:val="24"/>
          <w:szCs w:val="24"/>
        </w:rPr>
        <w:t>νά</w:t>
      </w:r>
      <w:proofErr w:type="spellEnd"/>
      <w:r w:rsidRPr="007F2485">
        <w:rPr>
          <w:rFonts w:ascii="Times New Roman" w:hAnsi="Times New Roman" w:cs="Times New Roman"/>
          <w:sz w:val="24"/>
          <w:szCs w:val="24"/>
        </w:rPr>
        <w:t>πτυξη</w:t>
      </w:r>
    </w:p>
    <w:p w14:paraId="0D0D2E43" w14:textId="77777777" w:rsidR="008D455D" w:rsidRPr="007F2485" w:rsidRDefault="008D455D" w:rsidP="008D455D">
      <w:pPr>
        <w:pStyle w:val="a7"/>
        <w:widowControl w:val="0"/>
        <w:numPr>
          <w:ilvl w:val="0"/>
          <w:numId w:val="222"/>
        </w:numPr>
        <w:autoSpaceDE w:val="0"/>
        <w:autoSpaceDN w:val="0"/>
        <w:ind w:left="1134" w:right="272" w:hanging="490"/>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Δημιουργί</w:t>
      </w:r>
      <w:proofErr w:type="spellEnd"/>
      <w:r w:rsidRPr="007F2485">
        <w:rPr>
          <w:rFonts w:ascii="Times New Roman" w:hAnsi="Times New Roman" w:cs="Times New Roman"/>
          <w:sz w:val="24"/>
          <w:szCs w:val="24"/>
        </w:rPr>
        <w:t xml:space="preserve">α </w:t>
      </w:r>
      <w:proofErr w:type="spellStart"/>
      <w:r w:rsidRPr="007F2485">
        <w:rPr>
          <w:rFonts w:ascii="Times New Roman" w:hAnsi="Times New Roman" w:cs="Times New Roman"/>
          <w:sz w:val="24"/>
          <w:szCs w:val="24"/>
        </w:rPr>
        <w:t>θέσεων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εργ</w:t>
      </w:r>
      <w:proofErr w:type="spellEnd"/>
      <w:r w:rsidRPr="007F2485">
        <w:rPr>
          <w:rFonts w:ascii="Times New Roman" w:hAnsi="Times New Roman" w:cs="Times New Roman"/>
          <w:sz w:val="24"/>
          <w:szCs w:val="24"/>
        </w:rPr>
        <w:t>ασίας</w:t>
      </w:r>
    </w:p>
    <w:p w14:paraId="4DB471F1"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b/>
          <w:bCs/>
          <w:sz w:val="24"/>
          <w:szCs w:val="24"/>
        </w:rPr>
        <w:t xml:space="preserve">Βασικό κριτήριο </w:t>
      </w:r>
      <w:proofErr w:type="spellStart"/>
      <w:r w:rsidRPr="007F2485">
        <w:rPr>
          <w:rFonts w:ascii="Times New Roman" w:hAnsi="Times New Roman" w:cs="Times New Roman"/>
          <w:b/>
          <w:bCs/>
          <w:sz w:val="24"/>
          <w:szCs w:val="24"/>
        </w:rPr>
        <w:t>επιλεξιμότητας</w:t>
      </w:r>
      <w:proofErr w:type="spellEnd"/>
      <w:r w:rsidRPr="007F2485">
        <w:rPr>
          <w:rFonts w:ascii="Times New Roman" w:hAnsi="Times New Roman" w:cs="Times New Roman"/>
          <w:sz w:val="24"/>
          <w:szCs w:val="24"/>
        </w:rPr>
        <w:t xml:space="preserve"> είναι ότι τουλάχιστον το 20% του συνολικού προϋπολογισμού του επενδυτικού σχεδίου πρέπει να αφορά επενδύσεις πράσινης μετάβασης που συνεισφέρουν στους πράσινους στόχους (</w:t>
      </w:r>
      <w:proofErr w:type="spellStart"/>
      <w:r w:rsidRPr="007F2485">
        <w:rPr>
          <w:rFonts w:ascii="Times New Roman" w:hAnsi="Times New Roman" w:cs="Times New Roman"/>
          <w:sz w:val="24"/>
          <w:szCs w:val="24"/>
        </w:rPr>
        <w:t>green</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tagging</w:t>
      </w:r>
      <w:proofErr w:type="spellEnd"/>
      <w:r w:rsidRPr="007F2485">
        <w:rPr>
          <w:rFonts w:ascii="Times New Roman" w:hAnsi="Times New Roman" w:cs="Times New Roman"/>
          <w:sz w:val="24"/>
          <w:szCs w:val="24"/>
        </w:rPr>
        <w:t xml:space="preserve">) του Εθνικού Σχεδίου Ανάκαμψης και Ανθεκτικότητας. Δηλαδή, πρέπει να εμπίπτει σε 1 από τις 9 κατηγορίες επενδύσεων. </w:t>
      </w:r>
    </w:p>
    <w:p w14:paraId="1E840DD5"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Εάν το επενδυτικό σχέδιο δεν καλύπτει το ελάχιστο ποσοστό 20% για επενδύσεις πράσινης μετάβασης, εξετάζεται εάν είναι επιλέξιμο με αυτοτελή ποσόστωση δανείου ΤΑΑ στο 30%. Αυτό σημαίνει ότι, τουλάχιστον 30% του συνολικού προϋπολογισμού του επενδυτικού σχεδίου πρέπει να αφορά αθροιστικά επενδύσεις για πράσινη μετάβαση, ψηφιακό μετασχηματισμό, εξωστρέφεια, και καινοτομία, έρευνα και ανάπτυξη.</w:t>
      </w:r>
    </w:p>
    <w:p w14:paraId="4B1371B4"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Οι επιλέξιμες επενδύσεις αφορούν αποκλειστικά ιδιωτικά έργα, τα οποία ενδεικτικά δύνανται να αφορούν:</w:t>
      </w:r>
    </w:p>
    <w:p w14:paraId="43FDF19D"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Μείωση εκπομπών αερίων του θερμοκηπίου και βελτίωση ενεργειακής απόδοσης.</w:t>
      </w:r>
    </w:p>
    <w:p w14:paraId="002AEB1B"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Ενεργειακή απόδοση μέσα από ανακαίνιση υφιστάμενου οικιστικού αποθέματος.</w:t>
      </w:r>
    </w:p>
    <w:p w14:paraId="098A20D6"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Κατασκευή νέων ενεργειακά αποδοτικών κτιρίων.</w:t>
      </w:r>
    </w:p>
    <w:p w14:paraId="131A63CC"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Παραγωγή ηλεκτρικής ενέργειας από αιολικές, ηλιακές πηγές και βιομάζα (ανανεώσιμες πηγές ενέργειας).</w:t>
      </w:r>
    </w:p>
    <w:p w14:paraId="767357D9"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Έξυ</w:t>
      </w:r>
      <w:proofErr w:type="spellEnd"/>
      <w:r w:rsidRPr="007F2485">
        <w:rPr>
          <w:rFonts w:ascii="Times New Roman" w:hAnsi="Times New Roman" w:cs="Times New Roman"/>
          <w:sz w:val="24"/>
          <w:szCs w:val="24"/>
        </w:rPr>
        <w:t xml:space="preserve">πνα </w:t>
      </w:r>
      <w:proofErr w:type="spellStart"/>
      <w:r w:rsidRPr="007F2485">
        <w:rPr>
          <w:rFonts w:ascii="Times New Roman" w:hAnsi="Times New Roman" w:cs="Times New Roman"/>
          <w:sz w:val="24"/>
          <w:szCs w:val="24"/>
        </w:rPr>
        <w:t>ενεργει</w:t>
      </w:r>
      <w:proofErr w:type="spellEnd"/>
      <w:r w:rsidRPr="007F2485">
        <w:rPr>
          <w:rFonts w:ascii="Times New Roman" w:hAnsi="Times New Roman" w:cs="Times New Roman"/>
          <w:sz w:val="24"/>
          <w:szCs w:val="24"/>
        </w:rPr>
        <w:t xml:space="preserve">ακά </w:t>
      </w:r>
      <w:proofErr w:type="spellStart"/>
      <w:r w:rsidRPr="007F2485">
        <w:rPr>
          <w:rFonts w:ascii="Times New Roman" w:hAnsi="Times New Roman" w:cs="Times New Roman"/>
          <w:sz w:val="24"/>
          <w:szCs w:val="24"/>
        </w:rPr>
        <w:t>συστήμ</w:t>
      </w:r>
      <w:proofErr w:type="spellEnd"/>
      <w:r w:rsidRPr="007F2485">
        <w:rPr>
          <w:rFonts w:ascii="Times New Roman" w:hAnsi="Times New Roman" w:cs="Times New Roman"/>
          <w:sz w:val="24"/>
          <w:szCs w:val="24"/>
        </w:rPr>
        <w:t>ατα.</w:t>
      </w:r>
    </w:p>
    <w:p w14:paraId="41FE0D1D"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Εξοπλισμό πληροφορικής μεγάλης κλίμακας, κέντρα δεδομένων, αισθητήρες, ασύρματο εξοπλισμό σύμφωνα με τα κριτήρια μείωσης των ανθρακούχων εκπομπών και τα κριτήρια ενεργειακής απόδοσης.</w:t>
      </w:r>
    </w:p>
    <w:p w14:paraId="4A49FBB5"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proofErr w:type="spellStart"/>
      <w:r w:rsidRPr="007F2485">
        <w:rPr>
          <w:rFonts w:ascii="Times New Roman" w:hAnsi="Times New Roman" w:cs="Times New Roman"/>
          <w:sz w:val="24"/>
          <w:szCs w:val="24"/>
          <w:lang w:val="el-GR"/>
        </w:rPr>
        <w:t>Ψηφιοποίηση</w:t>
      </w:r>
      <w:proofErr w:type="spellEnd"/>
      <w:r w:rsidRPr="007F2485">
        <w:rPr>
          <w:rFonts w:ascii="Times New Roman" w:hAnsi="Times New Roman" w:cs="Times New Roman"/>
          <w:sz w:val="24"/>
          <w:szCs w:val="24"/>
          <w:lang w:val="el-GR"/>
        </w:rPr>
        <w:t xml:space="preserve"> μεταφορών που στοχεύουν στη μείωση των εκπομπών αερίων του θερμοκηπίου.</w:t>
      </w:r>
    </w:p>
    <w:p w14:paraId="134A375B"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Προστασία, αποκατάσταση και βιώσιμη χρήση των περιοχών </w:t>
      </w:r>
      <w:r w:rsidRPr="007F2485">
        <w:rPr>
          <w:rFonts w:ascii="Times New Roman" w:hAnsi="Times New Roman" w:cs="Times New Roman"/>
          <w:sz w:val="24"/>
          <w:szCs w:val="24"/>
        </w:rPr>
        <w:t>Natura</w:t>
      </w:r>
      <w:r w:rsidRPr="007F2485">
        <w:rPr>
          <w:rFonts w:ascii="Times New Roman" w:hAnsi="Times New Roman" w:cs="Times New Roman"/>
          <w:sz w:val="24"/>
          <w:szCs w:val="24"/>
          <w:lang w:val="el-GR"/>
        </w:rPr>
        <w:t xml:space="preserve"> 2000.</w:t>
      </w:r>
    </w:p>
    <w:p w14:paraId="213A676A"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Συμπαραγωγή υψηλής απόδοσης, τηλεθέρμανση και </w:t>
      </w:r>
      <w:proofErr w:type="spellStart"/>
      <w:r w:rsidRPr="007F2485">
        <w:rPr>
          <w:rFonts w:ascii="Times New Roman" w:hAnsi="Times New Roman" w:cs="Times New Roman"/>
          <w:sz w:val="24"/>
          <w:szCs w:val="24"/>
          <w:lang w:val="el-GR"/>
        </w:rPr>
        <w:t>τηλεψύξη</w:t>
      </w:r>
      <w:proofErr w:type="spellEnd"/>
      <w:r w:rsidRPr="007F2485">
        <w:rPr>
          <w:rFonts w:ascii="Times New Roman" w:hAnsi="Times New Roman" w:cs="Times New Roman"/>
          <w:sz w:val="24"/>
          <w:szCs w:val="24"/>
          <w:lang w:val="el-GR"/>
        </w:rPr>
        <w:t>.</w:t>
      </w:r>
    </w:p>
    <w:p w14:paraId="589E20AD"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Χρήση ανακυκλωμένων υλικών ως πρώτων υλών που συμμορφώνονται με τα κριτήρια απόδοσης.</w:t>
      </w:r>
    </w:p>
    <w:p w14:paraId="45587E84" w14:textId="77777777" w:rsidR="008D455D" w:rsidRPr="007F2485" w:rsidRDefault="008D455D" w:rsidP="008D455D">
      <w:pPr>
        <w:pStyle w:val="a7"/>
        <w:widowControl w:val="0"/>
        <w:numPr>
          <w:ilvl w:val="0"/>
          <w:numId w:val="223"/>
        </w:numPr>
        <w:autoSpaceDE w:val="0"/>
        <w:autoSpaceDN w:val="0"/>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Συλλογή και επεξεργασία λυμάτων σύμφωνα με τα κριτήρια ενεργειακής απόδοσης.</w:t>
      </w:r>
    </w:p>
    <w:p w14:paraId="6EFA567B" w14:textId="77777777" w:rsidR="008D455D" w:rsidRPr="007F2485" w:rsidRDefault="008D455D" w:rsidP="008D455D">
      <w:pPr>
        <w:shd w:val="clear" w:color="auto" w:fill="F2F2F2" w:themeFill="background1" w:themeFillShade="F2"/>
        <w:spacing w:line="240" w:lineRule="auto"/>
        <w:ind w:left="284" w:right="272"/>
        <w:jc w:val="center"/>
        <w:rPr>
          <w:rFonts w:ascii="Times New Roman" w:hAnsi="Times New Roman" w:cs="Times New Roman"/>
          <w:b/>
          <w:bCs/>
          <w:sz w:val="24"/>
          <w:szCs w:val="24"/>
          <w:u w:val="single"/>
        </w:rPr>
      </w:pPr>
      <w:r w:rsidRPr="007F2485">
        <w:rPr>
          <w:rFonts w:ascii="Times New Roman" w:hAnsi="Times New Roman" w:cs="Times New Roman"/>
          <w:b/>
          <w:bCs/>
          <w:sz w:val="24"/>
          <w:szCs w:val="24"/>
          <w:u w:val="single"/>
        </w:rPr>
        <w:t>Ψηφιακός Μετασχηματισμός</w:t>
      </w:r>
    </w:p>
    <w:p w14:paraId="14D4A64C"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Τα έργα Ψηφιακού Μετασχηματισμού εμπίπτουν σε </w:t>
      </w:r>
      <w:r w:rsidRPr="007F2485">
        <w:rPr>
          <w:rFonts w:ascii="Times New Roman" w:hAnsi="Times New Roman" w:cs="Times New Roman"/>
          <w:b/>
          <w:bCs/>
          <w:sz w:val="24"/>
          <w:szCs w:val="24"/>
        </w:rPr>
        <w:t>5 κατηγορίες επενδύσεων</w:t>
      </w:r>
      <w:r w:rsidRPr="007F2485">
        <w:rPr>
          <w:rFonts w:ascii="Times New Roman" w:hAnsi="Times New Roman" w:cs="Times New Roman"/>
          <w:sz w:val="24"/>
          <w:szCs w:val="24"/>
        </w:rPr>
        <w:t>:</w:t>
      </w:r>
    </w:p>
    <w:p w14:paraId="3CFC5D98" w14:textId="77777777" w:rsidR="008D455D" w:rsidRPr="007F2485" w:rsidRDefault="008D455D" w:rsidP="008D455D">
      <w:pPr>
        <w:pStyle w:val="a7"/>
        <w:widowControl w:val="0"/>
        <w:numPr>
          <w:ilvl w:val="0"/>
          <w:numId w:val="224"/>
        </w:numPr>
        <w:autoSpaceDE w:val="0"/>
        <w:autoSpaceDN w:val="0"/>
        <w:ind w:right="272"/>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Ψηφιο</w:t>
      </w:r>
      <w:proofErr w:type="spellEnd"/>
      <w:r w:rsidRPr="007F2485">
        <w:rPr>
          <w:rFonts w:ascii="Times New Roman" w:hAnsi="Times New Roman" w:cs="Times New Roman"/>
          <w:b/>
          <w:bCs/>
          <w:sz w:val="24"/>
          <w:szCs w:val="24"/>
        </w:rPr>
        <w:t>ποίηση πα</w:t>
      </w:r>
      <w:proofErr w:type="spellStart"/>
      <w:r w:rsidRPr="007F2485">
        <w:rPr>
          <w:rFonts w:ascii="Times New Roman" w:hAnsi="Times New Roman" w:cs="Times New Roman"/>
          <w:b/>
          <w:bCs/>
          <w:sz w:val="24"/>
          <w:szCs w:val="24"/>
        </w:rPr>
        <w:t>ρεχόμενων</w:t>
      </w:r>
      <w:proofErr w:type="spellEnd"/>
      <w:r w:rsidRPr="007F2485">
        <w:rPr>
          <w:rFonts w:ascii="Times New Roman" w:hAnsi="Times New Roman" w:cs="Times New Roman"/>
          <w:b/>
          <w:bCs/>
          <w:sz w:val="24"/>
          <w:szCs w:val="24"/>
        </w:rPr>
        <w:t xml:space="preserve"> υπ</w:t>
      </w:r>
      <w:proofErr w:type="spellStart"/>
      <w:r w:rsidRPr="007F2485">
        <w:rPr>
          <w:rFonts w:ascii="Times New Roman" w:hAnsi="Times New Roman" w:cs="Times New Roman"/>
          <w:b/>
          <w:bCs/>
          <w:sz w:val="24"/>
          <w:szCs w:val="24"/>
        </w:rPr>
        <w:t>ηρεσιών</w:t>
      </w:r>
      <w:proofErr w:type="spellEnd"/>
    </w:p>
    <w:p w14:paraId="389F5B99" w14:textId="77777777" w:rsidR="008D455D" w:rsidRPr="007F2485" w:rsidRDefault="008D455D" w:rsidP="008D455D">
      <w:pPr>
        <w:pStyle w:val="a7"/>
        <w:widowControl w:val="0"/>
        <w:numPr>
          <w:ilvl w:val="0"/>
          <w:numId w:val="224"/>
        </w:numPr>
        <w:autoSpaceDE w:val="0"/>
        <w:autoSpaceDN w:val="0"/>
        <w:ind w:right="272"/>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Ψηφι</w:t>
      </w:r>
      <w:proofErr w:type="spellEnd"/>
      <w:r w:rsidRPr="007F2485">
        <w:rPr>
          <w:rFonts w:ascii="Times New Roman" w:hAnsi="Times New Roman" w:cs="Times New Roman"/>
          <w:b/>
          <w:bCs/>
          <w:sz w:val="24"/>
          <w:szCs w:val="24"/>
        </w:rPr>
        <w:t>ακές υπ</w:t>
      </w:r>
      <w:proofErr w:type="spellStart"/>
      <w:r w:rsidRPr="007F2485">
        <w:rPr>
          <w:rFonts w:ascii="Times New Roman" w:hAnsi="Times New Roman" w:cs="Times New Roman"/>
          <w:b/>
          <w:bCs/>
          <w:sz w:val="24"/>
          <w:szCs w:val="24"/>
        </w:rPr>
        <w:t>οδομές</w:t>
      </w:r>
      <w:proofErr w:type="spellEnd"/>
      <w:r w:rsidRPr="007F2485">
        <w:rPr>
          <w:rFonts w:ascii="Times New Roman" w:hAnsi="Times New Roman" w:cs="Times New Roman"/>
          <w:b/>
          <w:bCs/>
          <w:sz w:val="24"/>
          <w:szCs w:val="24"/>
        </w:rPr>
        <w:t xml:space="preserve"> και υπ</w:t>
      </w:r>
      <w:proofErr w:type="spellStart"/>
      <w:r w:rsidRPr="007F2485">
        <w:rPr>
          <w:rFonts w:ascii="Times New Roman" w:hAnsi="Times New Roman" w:cs="Times New Roman"/>
          <w:b/>
          <w:bCs/>
          <w:sz w:val="24"/>
          <w:szCs w:val="24"/>
        </w:rPr>
        <w:t>οδομές</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δεδομένων</w:t>
      </w:r>
      <w:proofErr w:type="spellEnd"/>
    </w:p>
    <w:p w14:paraId="5489CC14" w14:textId="77777777" w:rsidR="008D455D" w:rsidRPr="007F2485" w:rsidRDefault="008D455D" w:rsidP="008D455D">
      <w:pPr>
        <w:pStyle w:val="a7"/>
        <w:widowControl w:val="0"/>
        <w:numPr>
          <w:ilvl w:val="0"/>
          <w:numId w:val="224"/>
        </w:numPr>
        <w:autoSpaceDE w:val="0"/>
        <w:autoSpaceDN w:val="0"/>
        <w:ind w:right="272"/>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Συνεργ</w:t>
      </w:r>
      <w:proofErr w:type="spellEnd"/>
      <w:r w:rsidRPr="007F2485">
        <w:rPr>
          <w:rFonts w:ascii="Times New Roman" w:hAnsi="Times New Roman" w:cs="Times New Roman"/>
          <w:b/>
          <w:bCs/>
          <w:sz w:val="24"/>
          <w:szCs w:val="24"/>
        </w:rPr>
        <w:t xml:space="preserve">ατικοί </w:t>
      </w:r>
      <w:proofErr w:type="spellStart"/>
      <w:r w:rsidRPr="007F2485">
        <w:rPr>
          <w:rFonts w:ascii="Times New Roman" w:hAnsi="Times New Roman" w:cs="Times New Roman"/>
          <w:b/>
          <w:bCs/>
          <w:sz w:val="24"/>
          <w:szCs w:val="24"/>
        </w:rPr>
        <w:t>σχημ</w:t>
      </w:r>
      <w:proofErr w:type="spellEnd"/>
      <w:r w:rsidRPr="007F2485">
        <w:rPr>
          <w:rFonts w:ascii="Times New Roman" w:hAnsi="Times New Roman" w:cs="Times New Roman"/>
          <w:b/>
          <w:bCs/>
          <w:sz w:val="24"/>
          <w:szCs w:val="24"/>
        </w:rPr>
        <w:t>ατισμοί</w:t>
      </w:r>
    </w:p>
    <w:p w14:paraId="456710C1" w14:textId="77777777" w:rsidR="008D455D" w:rsidRPr="007F2485" w:rsidRDefault="008D455D" w:rsidP="008D455D">
      <w:pPr>
        <w:pStyle w:val="a7"/>
        <w:widowControl w:val="0"/>
        <w:numPr>
          <w:ilvl w:val="0"/>
          <w:numId w:val="224"/>
        </w:numPr>
        <w:autoSpaceDE w:val="0"/>
        <w:autoSpaceDN w:val="0"/>
        <w:ind w:right="272"/>
        <w:contextualSpacing w:val="0"/>
        <w:jc w:val="both"/>
        <w:rPr>
          <w:rFonts w:ascii="Times New Roman" w:hAnsi="Times New Roman" w:cs="Times New Roman"/>
          <w:b/>
          <w:bCs/>
          <w:sz w:val="24"/>
          <w:szCs w:val="24"/>
          <w:lang w:val="el-GR"/>
        </w:rPr>
      </w:pPr>
      <w:r w:rsidRPr="007F2485">
        <w:rPr>
          <w:rFonts w:ascii="Times New Roman" w:hAnsi="Times New Roman" w:cs="Times New Roman"/>
          <w:b/>
          <w:bCs/>
          <w:sz w:val="24"/>
          <w:szCs w:val="24"/>
          <w:lang w:val="el-GR"/>
        </w:rPr>
        <w:t>Κόμβοι ψηφιακής καινοτομίας και ανοικτών ψηφιακών λύσεων</w:t>
      </w:r>
    </w:p>
    <w:p w14:paraId="1DFA8EC3" w14:textId="77777777" w:rsidR="008D455D" w:rsidRPr="007F2485" w:rsidRDefault="008D455D" w:rsidP="008D455D">
      <w:pPr>
        <w:pStyle w:val="a7"/>
        <w:widowControl w:val="0"/>
        <w:numPr>
          <w:ilvl w:val="0"/>
          <w:numId w:val="224"/>
        </w:numPr>
        <w:autoSpaceDE w:val="0"/>
        <w:autoSpaceDN w:val="0"/>
        <w:ind w:right="272"/>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Ψηφιο</w:t>
      </w:r>
      <w:proofErr w:type="spellEnd"/>
      <w:r w:rsidRPr="007F2485">
        <w:rPr>
          <w:rFonts w:ascii="Times New Roman" w:hAnsi="Times New Roman" w:cs="Times New Roman"/>
          <w:b/>
          <w:bCs/>
          <w:sz w:val="24"/>
          <w:szCs w:val="24"/>
        </w:rPr>
        <w:t xml:space="preserve">ποίηση </w:t>
      </w:r>
      <w:proofErr w:type="spellStart"/>
      <w:r w:rsidRPr="007F2485">
        <w:rPr>
          <w:rFonts w:ascii="Times New Roman" w:hAnsi="Times New Roman" w:cs="Times New Roman"/>
          <w:b/>
          <w:bCs/>
          <w:sz w:val="24"/>
          <w:szCs w:val="24"/>
        </w:rPr>
        <w:t>μικρομεσ</w:t>
      </w:r>
      <w:proofErr w:type="spellEnd"/>
      <w:r w:rsidRPr="007F2485">
        <w:rPr>
          <w:rFonts w:ascii="Times New Roman" w:hAnsi="Times New Roman" w:cs="Times New Roman"/>
          <w:b/>
          <w:bCs/>
          <w:sz w:val="24"/>
          <w:szCs w:val="24"/>
        </w:rPr>
        <w:t>αίων επ</w:t>
      </w:r>
      <w:proofErr w:type="spellStart"/>
      <w:r w:rsidRPr="007F2485">
        <w:rPr>
          <w:rFonts w:ascii="Times New Roman" w:hAnsi="Times New Roman" w:cs="Times New Roman"/>
          <w:b/>
          <w:bCs/>
          <w:sz w:val="24"/>
          <w:szCs w:val="24"/>
        </w:rPr>
        <w:t>ιχειρήσεων</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ΜμΕ</w:t>
      </w:r>
      <w:proofErr w:type="spellEnd"/>
      <w:r w:rsidRPr="007F2485">
        <w:rPr>
          <w:rFonts w:ascii="Times New Roman" w:hAnsi="Times New Roman" w:cs="Times New Roman"/>
          <w:b/>
          <w:bCs/>
          <w:sz w:val="24"/>
          <w:szCs w:val="24"/>
        </w:rPr>
        <w:t>)</w:t>
      </w:r>
    </w:p>
    <w:p w14:paraId="30438FBB"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lastRenderedPageBreak/>
        <w:t xml:space="preserve">Βασικό κριτήριο </w:t>
      </w:r>
      <w:proofErr w:type="spellStart"/>
      <w:r w:rsidRPr="007F2485">
        <w:rPr>
          <w:rFonts w:ascii="Times New Roman" w:hAnsi="Times New Roman" w:cs="Times New Roman"/>
          <w:sz w:val="24"/>
          <w:szCs w:val="24"/>
        </w:rPr>
        <w:t>επιλεξιμότητας</w:t>
      </w:r>
      <w:proofErr w:type="spellEnd"/>
      <w:r w:rsidRPr="007F2485">
        <w:rPr>
          <w:rFonts w:ascii="Times New Roman" w:hAnsi="Times New Roman" w:cs="Times New Roman"/>
          <w:sz w:val="24"/>
          <w:szCs w:val="24"/>
        </w:rPr>
        <w:t xml:space="preserve"> είναι ότι τουλάχιστον 10% του συνολικού προϋπολογισμού του επενδυτικού σχεδίου πρέπει να αφορά επενδύσεις ψηφιακού μετασχηματισμού που συνεισφέρουν στους ψηφιακούς στόχους (</w:t>
      </w:r>
      <w:proofErr w:type="spellStart"/>
      <w:r w:rsidRPr="007F2485">
        <w:rPr>
          <w:rFonts w:ascii="Times New Roman" w:hAnsi="Times New Roman" w:cs="Times New Roman"/>
          <w:sz w:val="24"/>
          <w:szCs w:val="24"/>
        </w:rPr>
        <w:t>digital</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tagging</w:t>
      </w:r>
      <w:proofErr w:type="spellEnd"/>
      <w:r w:rsidRPr="007F2485">
        <w:rPr>
          <w:rFonts w:ascii="Times New Roman" w:hAnsi="Times New Roman" w:cs="Times New Roman"/>
          <w:sz w:val="24"/>
          <w:szCs w:val="24"/>
        </w:rPr>
        <w:t>) του Εθνικού Σχεδίου Ανάκαμψης και Ανθεκτικότητας. Δηλαδή, πρέπει να εμπίπτει σε 1 από τις 5 κατηγορίες επενδύσεων. Εάν το επενδυτικό σχέδιο δεν καλύπτει το ελάχιστο ποσοστό 10% για ψηφιακό μετασχηματισμό, εξετάζεται εάν είναι επιλέξιμο με αυτοτελή ποσόστωση δανείου ΤΑΑ στο 30%. Δηλαδή, τουλάχιστον 30% του συνολικού προϋπολογισμού του επενδυτικού σχεδίου πρέπει να αφορά αθροιστικά επενδύσεις για πράσινη μετάβαση, ψηφιακό μετασχηματισμό, εξωστρέφεια, και καινοτομία, έρευνα και ανάπτυξη.</w:t>
      </w:r>
    </w:p>
    <w:p w14:paraId="2AEDB7F3"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Οι επιλέξιμες επενδύσεις αφορούν αποκλειστικά ιδιωτικά έργα, τα οποία ενδεικτικά δύνανται να αφορούν:</w:t>
      </w:r>
    </w:p>
    <w:p w14:paraId="7CB6B5E6"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Πώληση προϊόντων και υπηρεσιών με υποστήριξη ψηφιακών μέσων τα οποία απευθύνονται στην εγχώρια και διεθνή αγορά.</w:t>
      </w:r>
    </w:p>
    <w:p w14:paraId="086D237B"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Αξιοποίηση διαδικτυακών συστημάτων μέσων προβολής (π.χ. διαφήμιση σε μηχανές αναζήτησης στο διαδίκτυο, πλατφόρμες κοινωνικής δικτύωσης).</w:t>
      </w:r>
    </w:p>
    <w:p w14:paraId="5DF6E0F3"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Ενσωμάτωση αναδυόμενων τεχνολογιών για αυτοματοποίηση παραγωγής (π.χ. </w:t>
      </w:r>
      <w:r w:rsidRPr="007F2485">
        <w:rPr>
          <w:rFonts w:ascii="Times New Roman" w:hAnsi="Times New Roman" w:cs="Times New Roman"/>
          <w:sz w:val="24"/>
          <w:szCs w:val="24"/>
        </w:rPr>
        <w:t>Internet</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of</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Things</w:t>
      </w:r>
      <w:r w:rsidRPr="007F2485">
        <w:rPr>
          <w:rFonts w:ascii="Times New Roman" w:hAnsi="Times New Roman" w:cs="Times New Roman"/>
          <w:sz w:val="24"/>
          <w:szCs w:val="24"/>
          <w:lang w:val="el-GR"/>
        </w:rPr>
        <w:t>, ρομποτική και αυτοματοποίηση, τρισδιάστατη εκτύπωση / 3</w:t>
      </w:r>
      <w:r w:rsidRPr="007F2485">
        <w:rPr>
          <w:rFonts w:ascii="Times New Roman" w:hAnsi="Times New Roman" w:cs="Times New Roman"/>
          <w:sz w:val="24"/>
          <w:szCs w:val="24"/>
        </w:rPr>
        <w:t>D</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printing</w:t>
      </w:r>
      <w:r w:rsidRPr="007F2485">
        <w:rPr>
          <w:rFonts w:ascii="Times New Roman" w:hAnsi="Times New Roman" w:cs="Times New Roman"/>
          <w:sz w:val="24"/>
          <w:szCs w:val="24"/>
          <w:lang w:val="el-GR"/>
        </w:rPr>
        <w:t xml:space="preserve">, τεχνητή νοημοσύνη / </w:t>
      </w:r>
      <w:r w:rsidRPr="007F2485">
        <w:rPr>
          <w:rFonts w:ascii="Times New Roman" w:hAnsi="Times New Roman" w:cs="Times New Roman"/>
          <w:sz w:val="24"/>
          <w:szCs w:val="24"/>
        </w:rPr>
        <w:t>artificial</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intelligence</w:t>
      </w:r>
      <w:r w:rsidRPr="007F2485">
        <w:rPr>
          <w:rFonts w:ascii="Times New Roman" w:hAnsi="Times New Roman" w:cs="Times New Roman"/>
          <w:sz w:val="24"/>
          <w:szCs w:val="24"/>
          <w:lang w:val="el-GR"/>
        </w:rPr>
        <w:t>, προγνωστική συντήρηση).</w:t>
      </w:r>
    </w:p>
    <w:p w14:paraId="6320BE1D"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Υπολογιστικές ικανότητες υψηλών επιδόσεων (κατασκευή ή/και χρήση </w:t>
      </w:r>
      <w:r w:rsidRPr="007F2485">
        <w:rPr>
          <w:rFonts w:ascii="Times New Roman" w:hAnsi="Times New Roman" w:cs="Times New Roman"/>
          <w:sz w:val="24"/>
          <w:szCs w:val="24"/>
        </w:rPr>
        <w:t>data</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center</w:t>
      </w:r>
      <w:r w:rsidRPr="007F2485">
        <w:rPr>
          <w:rFonts w:ascii="Times New Roman" w:hAnsi="Times New Roman" w:cs="Times New Roman"/>
          <w:sz w:val="24"/>
          <w:szCs w:val="24"/>
          <w:lang w:val="el-GR"/>
        </w:rPr>
        <w:t xml:space="preserve"> για αποθήκευση δεδομένων τύπου </w:t>
      </w:r>
      <w:r w:rsidRPr="007F2485">
        <w:rPr>
          <w:rFonts w:ascii="Times New Roman" w:hAnsi="Times New Roman" w:cs="Times New Roman"/>
          <w:sz w:val="24"/>
          <w:szCs w:val="24"/>
        </w:rPr>
        <w:t>big</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data</w:t>
      </w:r>
      <w:r w:rsidRPr="007F2485">
        <w:rPr>
          <w:rFonts w:ascii="Times New Roman" w:hAnsi="Times New Roman" w:cs="Times New Roman"/>
          <w:sz w:val="24"/>
          <w:szCs w:val="24"/>
          <w:lang w:val="el-GR"/>
        </w:rPr>
        <w:t>).</w:t>
      </w:r>
    </w:p>
    <w:p w14:paraId="7A2A57B1"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Χρήση φορητών συσκευών για κινητή σύνδεση στο διαδίκτυο.</w:t>
      </w:r>
    </w:p>
    <w:p w14:paraId="4573167D"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Υλο</w:t>
      </w:r>
      <w:proofErr w:type="spellEnd"/>
      <w:r w:rsidRPr="007F2485">
        <w:rPr>
          <w:rFonts w:ascii="Times New Roman" w:hAnsi="Times New Roman" w:cs="Times New Roman"/>
          <w:sz w:val="24"/>
          <w:szCs w:val="24"/>
        </w:rPr>
        <w:t>ποίηση / α</w:t>
      </w:r>
      <w:proofErr w:type="spellStart"/>
      <w:r w:rsidRPr="007F2485">
        <w:rPr>
          <w:rFonts w:ascii="Times New Roman" w:hAnsi="Times New Roman" w:cs="Times New Roman"/>
          <w:sz w:val="24"/>
          <w:szCs w:val="24"/>
        </w:rPr>
        <w:t>γορά</w:t>
      </w:r>
      <w:proofErr w:type="spellEnd"/>
      <w:r w:rsidRPr="007F2485">
        <w:rPr>
          <w:rFonts w:ascii="Times New Roman" w:hAnsi="Times New Roman" w:cs="Times New Roman"/>
          <w:sz w:val="24"/>
          <w:szCs w:val="24"/>
        </w:rPr>
        <w:t>, παρα</w:t>
      </w:r>
      <w:proofErr w:type="spellStart"/>
      <w:r w:rsidRPr="007F2485">
        <w:rPr>
          <w:rFonts w:ascii="Times New Roman" w:hAnsi="Times New Roman" w:cs="Times New Roman"/>
          <w:sz w:val="24"/>
          <w:szCs w:val="24"/>
        </w:rPr>
        <w:t>μετρο</w:t>
      </w:r>
      <w:proofErr w:type="spellEnd"/>
      <w:r w:rsidRPr="007F2485">
        <w:rPr>
          <w:rFonts w:ascii="Times New Roman" w:hAnsi="Times New Roman" w:cs="Times New Roman"/>
          <w:sz w:val="24"/>
          <w:szCs w:val="24"/>
        </w:rPr>
        <w:t xml:space="preserve">ποίηση και </w:t>
      </w:r>
      <w:proofErr w:type="spellStart"/>
      <w:r w:rsidRPr="007F2485">
        <w:rPr>
          <w:rFonts w:ascii="Times New Roman" w:hAnsi="Times New Roman" w:cs="Times New Roman"/>
          <w:sz w:val="24"/>
          <w:szCs w:val="24"/>
        </w:rPr>
        <w:t>χρήση</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λογισμικού</w:t>
      </w:r>
      <w:proofErr w:type="spellEnd"/>
      <w:r w:rsidRPr="007F2485">
        <w:rPr>
          <w:rFonts w:ascii="Times New Roman" w:hAnsi="Times New Roman" w:cs="Times New Roman"/>
          <w:sz w:val="24"/>
          <w:szCs w:val="24"/>
        </w:rPr>
        <w:t xml:space="preserve"> ERP, MRP, DFRP, BPM, DMS, HRMS, Performance Management, Asset Management, Project Management, Knowledge Management &amp; Intranet Portals, Training, Office automation, GDPR.</w:t>
      </w:r>
    </w:p>
    <w:p w14:paraId="6B32968B"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Κάλυψη</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δικτύου</w:t>
      </w:r>
      <w:proofErr w:type="spellEnd"/>
      <w:r w:rsidRPr="007F2485">
        <w:rPr>
          <w:rFonts w:ascii="Times New Roman" w:hAnsi="Times New Roman" w:cs="Times New Roman"/>
          <w:sz w:val="24"/>
          <w:szCs w:val="24"/>
        </w:rPr>
        <w:t xml:space="preserve"> 5G.</w:t>
      </w:r>
    </w:p>
    <w:p w14:paraId="0EC64A3C" w14:textId="77777777" w:rsidR="008D455D" w:rsidRPr="007F2485"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Προμήθεια και χρήση συστημάτων / υποδομών (συμπεριλαμβανομένων των δαπανών εκπαίδευσης) για ηλεκτρονική τιμολόγηση, ηλεκτρονική τήρηση βιβλίων, ηλεκτρονικές πληρωμές, δημιουργία ηλεκτρονικού καταστήματος, </w:t>
      </w:r>
      <w:r w:rsidRPr="007F2485">
        <w:rPr>
          <w:rFonts w:ascii="Times New Roman" w:hAnsi="Times New Roman" w:cs="Times New Roman"/>
          <w:sz w:val="24"/>
          <w:szCs w:val="24"/>
        </w:rPr>
        <w:t>e</w:t>
      </w:r>
      <w:r w:rsidRPr="007F2485">
        <w:rPr>
          <w:rFonts w:ascii="Times New Roman" w:hAnsi="Times New Roman" w:cs="Times New Roman"/>
          <w:sz w:val="24"/>
          <w:szCs w:val="24"/>
          <w:lang w:val="el-GR"/>
        </w:rPr>
        <w:t>-</w:t>
      </w:r>
      <w:r w:rsidRPr="007F2485">
        <w:rPr>
          <w:rFonts w:ascii="Times New Roman" w:hAnsi="Times New Roman" w:cs="Times New Roman"/>
          <w:sz w:val="24"/>
          <w:szCs w:val="24"/>
        </w:rPr>
        <w:t>commerce</w:t>
      </w:r>
      <w:r w:rsidRPr="007F2485">
        <w:rPr>
          <w:rFonts w:ascii="Times New Roman" w:hAnsi="Times New Roman" w:cs="Times New Roman"/>
          <w:sz w:val="24"/>
          <w:szCs w:val="24"/>
          <w:lang w:val="el-GR"/>
        </w:rPr>
        <w:t xml:space="preserve"> κατά τις συναλλαγές με τις τράπεζες, </w:t>
      </w:r>
      <w:proofErr w:type="spellStart"/>
      <w:r w:rsidRPr="007F2485">
        <w:rPr>
          <w:rFonts w:ascii="Times New Roman" w:hAnsi="Times New Roman" w:cs="Times New Roman"/>
          <w:sz w:val="24"/>
          <w:szCs w:val="24"/>
          <w:lang w:val="el-GR"/>
        </w:rPr>
        <w:t>κυβερνοασφάλεια</w:t>
      </w:r>
      <w:proofErr w:type="spellEnd"/>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cyber</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security</w:t>
      </w:r>
      <w:r w:rsidRPr="007F2485">
        <w:rPr>
          <w:rFonts w:ascii="Times New Roman" w:hAnsi="Times New Roman" w:cs="Times New Roman"/>
          <w:sz w:val="24"/>
          <w:szCs w:val="24"/>
          <w:lang w:val="el-GR"/>
        </w:rPr>
        <w:t>), τηλεργασία, ψηφιακό γραφείο (π.χ. διαχείριση εγγράφων, έργων κλπ.), διασύνδεση με προμηθευτές / πελάτες, ηλεκτρονικό εμπόριο, ανάλυση δεδομένων.</w:t>
      </w:r>
    </w:p>
    <w:p w14:paraId="681A9D76" w14:textId="01873534" w:rsidR="008D455D" w:rsidRDefault="008D455D" w:rsidP="008D455D">
      <w:pPr>
        <w:pStyle w:val="a7"/>
        <w:widowControl w:val="0"/>
        <w:numPr>
          <w:ilvl w:val="0"/>
          <w:numId w:val="225"/>
        </w:numPr>
        <w:autoSpaceDE w:val="0"/>
        <w:autoSpaceDN w:val="0"/>
        <w:ind w:left="851" w:right="272" w:hanging="284"/>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Δαπάνες σε ψηφιακά εργαλεία για τη βελτιστοποίηση της εμπειρίας του πελάτη (π.χ. </w:t>
      </w:r>
      <w:r w:rsidRPr="007F2485">
        <w:rPr>
          <w:rFonts w:ascii="Times New Roman" w:hAnsi="Times New Roman" w:cs="Times New Roman"/>
          <w:sz w:val="24"/>
          <w:szCs w:val="24"/>
        </w:rPr>
        <w:t>CRM</w:t>
      </w:r>
      <w:r w:rsidRPr="007F2485">
        <w:rPr>
          <w:rFonts w:ascii="Times New Roman" w:hAnsi="Times New Roman" w:cs="Times New Roman"/>
          <w:sz w:val="24"/>
          <w:szCs w:val="24"/>
          <w:lang w:val="el-GR"/>
        </w:rPr>
        <w:t xml:space="preserve">, ψηφιακό </w:t>
      </w:r>
      <w:r w:rsidRPr="007F2485">
        <w:rPr>
          <w:rFonts w:ascii="Times New Roman" w:hAnsi="Times New Roman" w:cs="Times New Roman"/>
          <w:sz w:val="24"/>
          <w:szCs w:val="24"/>
        </w:rPr>
        <w:t>marketing</w:t>
      </w:r>
      <w:r w:rsidRPr="007F2485">
        <w:rPr>
          <w:rFonts w:ascii="Times New Roman" w:hAnsi="Times New Roman" w:cs="Times New Roman"/>
          <w:sz w:val="24"/>
          <w:szCs w:val="24"/>
          <w:lang w:val="el-GR"/>
        </w:rPr>
        <w:t xml:space="preserve">, αυτοματισμός εργασιών, ηλεκτρονικά καταστήματα, </w:t>
      </w:r>
      <w:r w:rsidRPr="007F2485">
        <w:rPr>
          <w:rFonts w:ascii="Times New Roman" w:hAnsi="Times New Roman" w:cs="Times New Roman"/>
          <w:sz w:val="24"/>
          <w:szCs w:val="24"/>
        </w:rPr>
        <w:t>omni</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channel</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solutions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customer</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care</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content</w:t>
      </w:r>
      <w:r w:rsidRPr="007F2485">
        <w:rPr>
          <w:rFonts w:ascii="Times New Roman" w:hAnsi="Times New Roman" w:cs="Times New Roman"/>
          <w:sz w:val="24"/>
          <w:szCs w:val="24"/>
          <w:lang w:val="el-GR"/>
        </w:rPr>
        <w:t xml:space="preserve"> &amp; </w:t>
      </w:r>
      <w:r w:rsidRPr="007F2485">
        <w:rPr>
          <w:rFonts w:ascii="Times New Roman" w:hAnsi="Times New Roman" w:cs="Times New Roman"/>
          <w:sz w:val="24"/>
          <w:szCs w:val="24"/>
        </w:rPr>
        <w:t>self</w:t>
      </w:r>
      <w:r w:rsidRPr="007F2485">
        <w:rPr>
          <w:rFonts w:ascii="Times New Roman" w:hAnsi="Times New Roman" w:cs="Times New Roman"/>
          <w:sz w:val="24"/>
          <w:szCs w:val="24"/>
          <w:lang w:val="el-GR"/>
        </w:rPr>
        <w:t>-</w:t>
      </w:r>
      <w:r w:rsidRPr="007F2485">
        <w:rPr>
          <w:rFonts w:ascii="Times New Roman" w:hAnsi="Times New Roman" w:cs="Times New Roman"/>
          <w:sz w:val="24"/>
          <w:szCs w:val="24"/>
        </w:rPr>
        <w:t>care</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CX</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strategy</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design</w:t>
      </w:r>
      <w:r w:rsidRPr="007F2485">
        <w:rPr>
          <w:rFonts w:ascii="Times New Roman" w:hAnsi="Times New Roman" w:cs="Times New Roman"/>
          <w:sz w:val="24"/>
          <w:szCs w:val="24"/>
          <w:lang w:val="el-GR"/>
        </w:rPr>
        <w:t xml:space="preserve"> &amp; </w:t>
      </w:r>
      <w:r w:rsidRPr="007F2485">
        <w:rPr>
          <w:rFonts w:ascii="Times New Roman" w:hAnsi="Times New Roman" w:cs="Times New Roman"/>
          <w:sz w:val="24"/>
          <w:szCs w:val="24"/>
        </w:rPr>
        <w:t>implementation</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customer</w:t>
      </w:r>
      <w:r w:rsidRPr="007F2485">
        <w:rPr>
          <w:rFonts w:ascii="Times New Roman" w:hAnsi="Times New Roman" w:cs="Times New Roman"/>
          <w:sz w:val="24"/>
          <w:szCs w:val="24"/>
          <w:lang w:val="el-GR"/>
        </w:rPr>
        <w:t xml:space="preserve"> </w:t>
      </w:r>
      <w:proofErr w:type="gramStart"/>
      <w:r w:rsidRPr="007F2485">
        <w:rPr>
          <w:rFonts w:ascii="Times New Roman" w:hAnsi="Times New Roman" w:cs="Times New Roman"/>
          <w:sz w:val="24"/>
          <w:szCs w:val="24"/>
        </w:rPr>
        <w:t>journeys</w:t>
      </w:r>
      <w:r w:rsidRPr="007F2485">
        <w:rPr>
          <w:rFonts w:ascii="Times New Roman" w:hAnsi="Times New Roman" w:cs="Times New Roman"/>
          <w:sz w:val="24"/>
          <w:szCs w:val="24"/>
          <w:lang w:val="el-GR"/>
        </w:rPr>
        <w:t xml:space="preserve"> ,</w:t>
      </w:r>
      <w:proofErr w:type="gramEnd"/>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UX</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audits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usability</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testing</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SEO</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services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CRO</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services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content</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strategy</w:t>
      </w:r>
      <w:r w:rsidRPr="007F2485">
        <w:rPr>
          <w:rFonts w:ascii="Times New Roman" w:hAnsi="Times New Roman" w:cs="Times New Roman"/>
          <w:sz w:val="24"/>
          <w:szCs w:val="24"/>
          <w:lang w:val="el-GR"/>
        </w:rPr>
        <w:t xml:space="preserve">) και για τη λήψη αποφάσεων (π.χ. </w:t>
      </w:r>
      <w:r w:rsidRPr="007F2485">
        <w:rPr>
          <w:rFonts w:ascii="Times New Roman" w:hAnsi="Times New Roman" w:cs="Times New Roman"/>
          <w:sz w:val="24"/>
          <w:szCs w:val="24"/>
        </w:rPr>
        <w:t>business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analytics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business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intelligence</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big</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data</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analytics</w:t>
      </w:r>
      <w:r w:rsidRPr="007F2485">
        <w:rPr>
          <w:rFonts w:ascii="Times New Roman" w:hAnsi="Times New Roman" w:cs="Times New Roman"/>
          <w:sz w:val="24"/>
          <w:szCs w:val="24"/>
          <w:lang w:val="el-GR"/>
        </w:rPr>
        <w:t>).</w:t>
      </w:r>
    </w:p>
    <w:p w14:paraId="3B10AF8F" w14:textId="63D14F3C" w:rsidR="0044511D" w:rsidRDefault="0044511D" w:rsidP="0044511D">
      <w:pPr>
        <w:widowControl w:val="0"/>
        <w:autoSpaceDE w:val="0"/>
        <w:autoSpaceDN w:val="0"/>
        <w:ind w:right="272"/>
        <w:jc w:val="both"/>
        <w:rPr>
          <w:rFonts w:ascii="Times New Roman" w:hAnsi="Times New Roman" w:cs="Times New Roman"/>
          <w:sz w:val="24"/>
          <w:szCs w:val="24"/>
        </w:rPr>
      </w:pPr>
    </w:p>
    <w:p w14:paraId="6FD9A1C9" w14:textId="77777777" w:rsidR="0044511D" w:rsidRPr="0044511D" w:rsidRDefault="0044511D" w:rsidP="0044511D">
      <w:pPr>
        <w:widowControl w:val="0"/>
        <w:autoSpaceDE w:val="0"/>
        <w:autoSpaceDN w:val="0"/>
        <w:ind w:right="272"/>
        <w:jc w:val="both"/>
        <w:rPr>
          <w:rFonts w:ascii="Times New Roman" w:hAnsi="Times New Roman" w:cs="Times New Roman"/>
          <w:sz w:val="24"/>
          <w:szCs w:val="24"/>
        </w:rPr>
      </w:pPr>
    </w:p>
    <w:p w14:paraId="6017A483" w14:textId="77777777" w:rsidR="008D455D" w:rsidRPr="007F2485" w:rsidRDefault="008D455D" w:rsidP="008D455D">
      <w:pPr>
        <w:shd w:val="clear" w:color="auto" w:fill="F2F2F2" w:themeFill="background1" w:themeFillShade="F2"/>
        <w:spacing w:line="240" w:lineRule="auto"/>
        <w:ind w:left="284" w:right="272"/>
        <w:jc w:val="center"/>
        <w:rPr>
          <w:rFonts w:ascii="Times New Roman" w:hAnsi="Times New Roman" w:cs="Times New Roman"/>
          <w:b/>
          <w:bCs/>
          <w:sz w:val="24"/>
          <w:szCs w:val="24"/>
          <w:u w:val="single"/>
        </w:rPr>
      </w:pPr>
      <w:r w:rsidRPr="007F2485">
        <w:rPr>
          <w:rFonts w:ascii="Times New Roman" w:hAnsi="Times New Roman" w:cs="Times New Roman"/>
          <w:b/>
          <w:bCs/>
          <w:sz w:val="24"/>
          <w:szCs w:val="24"/>
          <w:u w:val="single"/>
        </w:rPr>
        <w:lastRenderedPageBreak/>
        <w:t>Εξωστρέφεια</w:t>
      </w:r>
    </w:p>
    <w:p w14:paraId="060F1DF8"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Τα έργα Εξωστρέφειας εμπίπτουν σε </w:t>
      </w:r>
      <w:r w:rsidRPr="007F2485">
        <w:rPr>
          <w:rFonts w:ascii="Times New Roman" w:hAnsi="Times New Roman" w:cs="Times New Roman"/>
          <w:b/>
          <w:bCs/>
          <w:sz w:val="24"/>
          <w:szCs w:val="24"/>
        </w:rPr>
        <w:t>2 κατηγορίες επενδύσεων</w:t>
      </w:r>
      <w:r w:rsidRPr="007F2485">
        <w:rPr>
          <w:rFonts w:ascii="Times New Roman" w:hAnsi="Times New Roman" w:cs="Times New Roman"/>
          <w:sz w:val="24"/>
          <w:szCs w:val="24"/>
        </w:rPr>
        <w:t>:</w:t>
      </w:r>
    </w:p>
    <w:p w14:paraId="0CFD678C" w14:textId="77777777" w:rsidR="008D455D" w:rsidRPr="007F2485" w:rsidRDefault="008D455D" w:rsidP="008D455D">
      <w:pPr>
        <w:pStyle w:val="a7"/>
        <w:widowControl w:val="0"/>
        <w:numPr>
          <w:ilvl w:val="0"/>
          <w:numId w:val="226"/>
        </w:numPr>
        <w:autoSpaceDE w:val="0"/>
        <w:autoSpaceDN w:val="0"/>
        <w:ind w:left="1134" w:right="272" w:hanging="567"/>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Εξ</w:t>
      </w:r>
      <w:proofErr w:type="spellEnd"/>
      <w:r w:rsidRPr="007F2485">
        <w:rPr>
          <w:rFonts w:ascii="Times New Roman" w:hAnsi="Times New Roman" w:cs="Times New Roman"/>
          <w:b/>
          <w:bCs/>
          <w:sz w:val="24"/>
          <w:szCs w:val="24"/>
        </w:rPr>
        <w:t>αγωγές</w:t>
      </w:r>
    </w:p>
    <w:p w14:paraId="707A1F07" w14:textId="77777777" w:rsidR="008D455D" w:rsidRPr="007F2485" w:rsidRDefault="008D455D" w:rsidP="008D455D">
      <w:pPr>
        <w:pStyle w:val="a7"/>
        <w:widowControl w:val="0"/>
        <w:numPr>
          <w:ilvl w:val="0"/>
          <w:numId w:val="226"/>
        </w:numPr>
        <w:autoSpaceDE w:val="0"/>
        <w:autoSpaceDN w:val="0"/>
        <w:ind w:left="1134" w:right="272" w:hanging="567"/>
        <w:contextualSpacing w:val="0"/>
        <w:jc w:val="both"/>
        <w:rPr>
          <w:rFonts w:ascii="Times New Roman" w:hAnsi="Times New Roman" w:cs="Times New Roman"/>
          <w:b/>
          <w:bCs/>
          <w:sz w:val="24"/>
          <w:szCs w:val="24"/>
        </w:rPr>
      </w:pPr>
      <w:proofErr w:type="spellStart"/>
      <w:r w:rsidRPr="007F2485">
        <w:rPr>
          <w:rFonts w:ascii="Times New Roman" w:hAnsi="Times New Roman" w:cs="Times New Roman"/>
          <w:b/>
          <w:bCs/>
          <w:sz w:val="24"/>
          <w:szCs w:val="24"/>
        </w:rPr>
        <w:t>Τουρισμός</w:t>
      </w:r>
      <w:proofErr w:type="spellEnd"/>
    </w:p>
    <w:p w14:paraId="18054017"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Βασικά κριτήρια </w:t>
      </w:r>
      <w:proofErr w:type="spellStart"/>
      <w:r w:rsidRPr="007F2485">
        <w:rPr>
          <w:rFonts w:ascii="Times New Roman" w:hAnsi="Times New Roman" w:cs="Times New Roman"/>
          <w:sz w:val="24"/>
          <w:szCs w:val="24"/>
        </w:rPr>
        <w:t>επιλεξιμότητας</w:t>
      </w:r>
      <w:proofErr w:type="spellEnd"/>
      <w:r w:rsidRPr="007F2485">
        <w:rPr>
          <w:rFonts w:ascii="Times New Roman" w:hAnsi="Times New Roman" w:cs="Times New Roman"/>
          <w:sz w:val="24"/>
          <w:szCs w:val="24"/>
        </w:rPr>
        <w:t xml:space="preserve"> για τις εξαγωγές είναι τα εξής:</w:t>
      </w:r>
    </w:p>
    <w:p w14:paraId="1C785F3D" w14:textId="77777777" w:rsidR="008D455D" w:rsidRPr="007F2485" w:rsidRDefault="008D455D" w:rsidP="008D455D">
      <w:pPr>
        <w:pStyle w:val="a7"/>
        <w:widowControl w:val="0"/>
        <w:numPr>
          <w:ilvl w:val="0"/>
          <w:numId w:val="227"/>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Ο μέσος όρος της υφιστάμενης εξαγωγικής δραστηριότητάς σας πρέπει να είναι τουλάχιστον 15% του κύκλου εργασιών. Για τον υπολογισμό, εξετάζονται τα οικονομικά στοιχεία των τελευταίων 3 ετών ή εναλλακτικά οι εμπορικές συναλλαγές με το εξωτερικό μέσω του χρηματοπιστωτικού συστήματος (εμβάσματα/ πιστωτικές κάρτες εξωτερικού).</w:t>
      </w:r>
    </w:p>
    <w:p w14:paraId="50EA796E" w14:textId="77777777" w:rsidR="008D455D" w:rsidRPr="007F2485" w:rsidRDefault="008D455D" w:rsidP="008D455D">
      <w:pPr>
        <w:pStyle w:val="a7"/>
        <w:widowControl w:val="0"/>
        <w:numPr>
          <w:ilvl w:val="0"/>
          <w:numId w:val="227"/>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Ο ελάχιστος προϋπολογισμός εξαγωγών του επενδυτικού σχεδίου πρέπει να αντιστοιχεί τουλάχιστον στο 15% των προβλεπόμενων συνολικών εσόδων του επενδυτικού σχεδίου, σύμφωνα με τη μελέτη βιωσιμότητας.</w:t>
      </w:r>
    </w:p>
    <w:p w14:paraId="4E415BBC"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Για τον </w:t>
      </w:r>
      <w:r w:rsidRPr="007F2485">
        <w:rPr>
          <w:rFonts w:ascii="Times New Roman" w:hAnsi="Times New Roman" w:cs="Times New Roman"/>
          <w:b/>
          <w:bCs/>
          <w:sz w:val="24"/>
          <w:szCs w:val="24"/>
        </w:rPr>
        <w:t>τουρισμό</w:t>
      </w:r>
      <w:r w:rsidRPr="007F2485">
        <w:rPr>
          <w:rFonts w:ascii="Times New Roman" w:hAnsi="Times New Roman" w:cs="Times New Roman"/>
          <w:sz w:val="24"/>
          <w:szCs w:val="24"/>
        </w:rPr>
        <w:t>, οι τουριστικές επενδύσεις πρέπει να αφορούν σύνθετα τουριστικά καταλύματα ή συγκροτήματα τουριστικών κατοικιών που περιλαμβάνουν τουλάχιστον 5 ανεξάρτητες τουριστικές κατοικίες.</w:t>
      </w:r>
    </w:p>
    <w:p w14:paraId="3C690EEB" w14:textId="77777777" w:rsidR="008D455D" w:rsidRPr="007F2485" w:rsidRDefault="008D455D" w:rsidP="008D455D">
      <w:pPr>
        <w:shd w:val="clear" w:color="auto" w:fill="F2F2F2" w:themeFill="background1" w:themeFillShade="F2"/>
        <w:spacing w:line="240" w:lineRule="auto"/>
        <w:ind w:left="284" w:right="272"/>
        <w:jc w:val="center"/>
        <w:rPr>
          <w:rFonts w:ascii="Times New Roman" w:hAnsi="Times New Roman" w:cs="Times New Roman"/>
          <w:b/>
          <w:bCs/>
          <w:sz w:val="24"/>
          <w:szCs w:val="24"/>
          <w:u w:val="single"/>
        </w:rPr>
      </w:pPr>
      <w:r w:rsidRPr="007F2485">
        <w:rPr>
          <w:rFonts w:ascii="Times New Roman" w:hAnsi="Times New Roman" w:cs="Times New Roman"/>
          <w:b/>
          <w:bCs/>
          <w:sz w:val="24"/>
          <w:szCs w:val="24"/>
          <w:u w:val="single"/>
        </w:rPr>
        <w:t>Καινοτομία – Έρευνα &amp; Ανάπτυξη</w:t>
      </w:r>
    </w:p>
    <w:p w14:paraId="256E1C1F"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Τα έργα του πυλώνα αυτού εμπίπτουν σε </w:t>
      </w:r>
      <w:r w:rsidRPr="007F2485">
        <w:rPr>
          <w:rFonts w:ascii="Times New Roman" w:hAnsi="Times New Roman" w:cs="Times New Roman"/>
          <w:b/>
          <w:bCs/>
          <w:sz w:val="24"/>
          <w:szCs w:val="24"/>
        </w:rPr>
        <w:t>2 κατηγορίες επενδύσεων</w:t>
      </w:r>
      <w:r w:rsidRPr="007F2485">
        <w:rPr>
          <w:rFonts w:ascii="Times New Roman" w:hAnsi="Times New Roman" w:cs="Times New Roman"/>
          <w:sz w:val="24"/>
          <w:szCs w:val="24"/>
        </w:rPr>
        <w:t>:</w:t>
      </w:r>
    </w:p>
    <w:p w14:paraId="0C39A76F" w14:textId="77777777" w:rsidR="008D455D" w:rsidRPr="007F2485" w:rsidRDefault="008D455D" w:rsidP="008D455D">
      <w:pPr>
        <w:pStyle w:val="a7"/>
        <w:widowControl w:val="0"/>
        <w:numPr>
          <w:ilvl w:val="0"/>
          <w:numId w:val="228"/>
        </w:numPr>
        <w:autoSpaceDE w:val="0"/>
        <w:autoSpaceDN w:val="0"/>
        <w:ind w:left="1134" w:right="272" w:hanging="567"/>
        <w:contextualSpacing w:val="0"/>
        <w:jc w:val="both"/>
        <w:rPr>
          <w:rFonts w:ascii="Times New Roman" w:hAnsi="Times New Roman" w:cs="Times New Roman"/>
          <w:sz w:val="24"/>
          <w:szCs w:val="24"/>
        </w:rPr>
      </w:pPr>
      <w:r w:rsidRPr="007F2485">
        <w:rPr>
          <w:rFonts w:ascii="Times New Roman" w:hAnsi="Times New Roman" w:cs="Times New Roman"/>
          <w:sz w:val="24"/>
          <w:szCs w:val="24"/>
        </w:rPr>
        <w:t>Κα</w:t>
      </w:r>
      <w:proofErr w:type="spellStart"/>
      <w:r w:rsidRPr="007F2485">
        <w:rPr>
          <w:rFonts w:ascii="Times New Roman" w:hAnsi="Times New Roman" w:cs="Times New Roman"/>
          <w:sz w:val="24"/>
          <w:szCs w:val="24"/>
        </w:rPr>
        <w:t>ινοτομί</w:t>
      </w:r>
      <w:proofErr w:type="spellEnd"/>
      <w:r w:rsidRPr="007F2485">
        <w:rPr>
          <w:rFonts w:ascii="Times New Roman" w:hAnsi="Times New Roman" w:cs="Times New Roman"/>
          <w:sz w:val="24"/>
          <w:szCs w:val="24"/>
        </w:rPr>
        <w:t>α</w:t>
      </w:r>
    </w:p>
    <w:p w14:paraId="1AD8FC75" w14:textId="77777777" w:rsidR="008D455D" w:rsidRPr="007F2485" w:rsidRDefault="008D455D" w:rsidP="008D455D">
      <w:pPr>
        <w:pStyle w:val="a7"/>
        <w:widowControl w:val="0"/>
        <w:numPr>
          <w:ilvl w:val="0"/>
          <w:numId w:val="228"/>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Έρευν</w:t>
      </w:r>
      <w:proofErr w:type="spellEnd"/>
      <w:r w:rsidRPr="007F2485">
        <w:rPr>
          <w:rFonts w:ascii="Times New Roman" w:hAnsi="Times New Roman" w:cs="Times New Roman"/>
          <w:sz w:val="24"/>
          <w:szCs w:val="24"/>
        </w:rPr>
        <w:t xml:space="preserve">α και </w:t>
      </w:r>
      <w:proofErr w:type="spellStart"/>
      <w:r w:rsidRPr="007F2485">
        <w:rPr>
          <w:rFonts w:ascii="Times New Roman" w:hAnsi="Times New Roman" w:cs="Times New Roman"/>
          <w:sz w:val="24"/>
          <w:szCs w:val="24"/>
        </w:rPr>
        <w:t>Ανά</w:t>
      </w:r>
      <w:proofErr w:type="spellEnd"/>
      <w:r w:rsidRPr="007F2485">
        <w:rPr>
          <w:rFonts w:ascii="Times New Roman" w:hAnsi="Times New Roman" w:cs="Times New Roman"/>
          <w:sz w:val="24"/>
          <w:szCs w:val="24"/>
        </w:rPr>
        <w:t>πτυξη</w:t>
      </w:r>
    </w:p>
    <w:p w14:paraId="1159D1A6"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Βασικά κριτήρια </w:t>
      </w:r>
      <w:proofErr w:type="spellStart"/>
      <w:r w:rsidRPr="007F2485">
        <w:rPr>
          <w:rFonts w:ascii="Times New Roman" w:hAnsi="Times New Roman" w:cs="Times New Roman"/>
          <w:sz w:val="24"/>
          <w:szCs w:val="24"/>
        </w:rPr>
        <w:t>επιλεξιμότητας</w:t>
      </w:r>
      <w:proofErr w:type="spellEnd"/>
      <w:r w:rsidRPr="007F2485">
        <w:rPr>
          <w:rFonts w:ascii="Times New Roman" w:hAnsi="Times New Roman" w:cs="Times New Roman"/>
          <w:sz w:val="24"/>
          <w:szCs w:val="24"/>
        </w:rPr>
        <w:t xml:space="preserve"> είναι τα εξής:</w:t>
      </w:r>
    </w:p>
    <w:p w14:paraId="3DCC892C" w14:textId="77777777" w:rsidR="008D455D" w:rsidRPr="007F2485" w:rsidRDefault="008D455D" w:rsidP="008D455D">
      <w:pPr>
        <w:pStyle w:val="a7"/>
        <w:widowControl w:val="0"/>
        <w:numPr>
          <w:ilvl w:val="0"/>
          <w:numId w:val="229"/>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Η </w:t>
      </w:r>
      <w:proofErr w:type="spellStart"/>
      <w:r w:rsidRPr="007F2485">
        <w:rPr>
          <w:rFonts w:ascii="Times New Roman" w:hAnsi="Times New Roman" w:cs="Times New Roman"/>
          <w:sz w:val="24"/>
          <w:szCs w:val="24"/>
          <w:lang w:val="el-GR"/>
        </w:rPr>
        <w:t>επιλεξιμότητα</w:t>
      </w:r>
      <w:proofErr w:type="spellEnd"/>
      <w:r w:rsidRPr="007F2485">
        <w:rPr>
          <w:rFonts w:ascii="Times New Roman" w:hAnsi="Times New Roman" w:cs="Times New Roman"/>
          <w:sz w:val="24"/>
          <w:szCs w:val="24"/>
          <w:lang w:val="el-GR"/>
        </w:rPr>
        <w:t xml:space="preserve"> τουλάχιστον ενός δείκτη καινοτομίας ή/και έρευνας και ανάπτυξης πρέπει να καλύπτεται.</w:t>
      </w:r>
    </w:p>
    <w:p w14:paraId="6AB73BD7" w14:textId="77777777" w:rsidR="008D455D" w:rsidRPr="007F2485" w:rsidRDefault="008D455D" w:rsidP="008D455D">
      <w:pPr>
        <w:pStyle w:val="a7"/>
        <w:widowControl w:val="0"/>
        <w:numPr>
          <w:ilvl w:val="0"/>
          <w:numId w:val="229"/>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Τουλάχιστον 10% του συνολικού προϋπολογισμού του επενδυτικού σχεδίου πρέπει να αφορά επενδύσεις καινοτομίας ή/και έρευνας και ανάπτυξης.</w:t>
      </w:r>
    </w:p>
    <w:p w14:paraId="127FA5AA"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Εάν το επενδυτικό σχέδιο δεν καλύπτει το ελάχιστο ποσοστό 10% για επενδύσεις καινοτομίας ή/και έρευνας και ανάπτυξης, εξετάζεται εάν είναι επιλέξιμο με αυτοτελή ποσόστωση δανείου ΤΑΑ στο 30%. Δηλαδή, τουλάχιστον 30% του συνολικού προϋπολογισμού του επενδυτικού σχεδίου πρέπει να αφορά αθροιστικά επενδύσεις για πράσινη μετάβαση, ψηφιακό μετασχηματισμό, εξωστρέφεια, και καινοτομία, έρευνα και ανάπτυξη.</w:t>
      </w:r>
    </w:p>
    <w:p w14:paraId="46031637"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Οι επιλέξιμες επενδύσεις αφορούν αποκλειστικά ιδιωτικά έργα, τα οποία ενδεικτικά δύνανται να αφορούν:</w:t>
      </w:r>
    </w:p>
    <w:p w14:paraId="7F78234E" w14:textId="77777777" w:rsidR="008D455D" w:rsidRPr="007F2485" w:rsidRDefault="008D455D" w:rsidP="008D455D">
      <w:pPr>
        <w:spacing w:line="240" w:lineRule="auto"/>
        <w:ind w:left="284" w:right="272"/>
        <w:jc w:val="both"/>
        <w:rPr>
          <w:rFonts w:ascii="Times New Roman" w:hAnsi="Times New Roman" w:cs="Times New Roman"/>
          <w:i/>
          <w:iCs/>
          <w:sz w:val="24"/>
          <w:szCs w:val="24"/>
          <w:u w:val="single"/>
        </w:rPr>
      </w:pPr>
      <w:r w:rsidRPr="007F2485">
        <w:rPr>
          <w:rFonts w:ascii="Times New Roman" w:hAnsi="Times New Roman" w:cs="Times New Roman"/>
          <w:i/>
          <w:iCs/>
          <w:sz w:val="24"/>
          <w:szCs w:val="24"/>
          <w:u w:val="single"/>
        </w:rPr>
        <w:t>Σε έργα Καινοτομίας:</w:t>
      </w:r>
    </w:p>
    <w:p w14:paraId="3EEF53AF" w14:textId="77777777" w:rsidR="008D455D" w:rsidRPr="007F2485" w:rsidRDefault="008D455D" w:rsidP="008D455D">
      <w:pPr>
        <w:pStyle w:val="a7"/>
        <w:widowControl w:val="0"/>
        <w:numPr>
          <w:ilvl w:val="0"/>
          <w:numId w:val="23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Χρηματοδότηση διδακτορικών ερευνητών επιστημών, τεχνολογίας, μηχανικής και μαθηματικών (</w:t>
      </w:r>
      <w:r w:rsidRPr="007F2485">
        <w:rPr>
          <w:rFonts w:ascii="Times New Roman" w:hAnsi="Times New Roman" w:cs="Times New Roman"/>
          <w:sz w:val="24"/>
          <w:szCs w:val="24"/>
        </w:rPr>
        <w:t>STEM</w:t>
      </w:r>
      <w:r w:rsidRPr="007F2485">
        <w:rPr>
          <w:rFonts w:ascii="Times New Roman" w:hAnsi="Times New Roman" w:cs="Times New Roman"/>
          <w:sz w:val="24"/>
          <w:szCs w:val="24"/>
          <w:lang w:val="el-GR"/>
        </w:rPr>
        <w:t>) από το επενδυτικό σχέδιο.</w:t>
      </w:r>
    </w:p>
    <w:p w14:paraId="7E6A2D39" w14:textId="77777777" w:rsidR="008D455D" w:rsidRPr="007F2485" w:rsidRDefault="008D455D" w:rsidP="008D455D">
      <w:pPr>
        <w:pStyle w:val="a7"/>
        <w:widowControl w:val="0"/>
        <w:numPr>
          <w:ilvl w:val="0"/>
          <w:numId w:val="23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Ποσοστό νέων θέσεων εργασίας </w:t>
      </w:r>
      <w:r w:rsidRPr="007F2485">
        <w:rPr>
          <w:rFonts w:ascii="Times New Roman" w:hAnsi="Times New Roman" w:cs="Times New Roman"/>
          <w:sz w:val="24"/>
          <w:szCs w:val="24"/>
        </w:rPr>
        <w:t>STEM</w:t>
      </w:r>
      <w:r w:rsidRPr="007F2485">
        <w:rPr>
          <w:rFonts w:ascii="Times New Roman" w:hAnsi="Times New Roman" w:cs="Times New Roman"/>
          <w:sz w:val="24"/>
          <w:szCs w:val="24"/>
          <w:lang w:val="el-GR"/>
        </w:rPr>
        <w:t xml:space="preserve"> ως προς το σύνολο των νέων θέσεων εργασίας που δημιουργεί το επενδυτικό σχέδιο.</w:t>
      </w:r>
    </w:p>
    <w:p w14:paraId="4A55DCF1" w14:textId="77777777" w:rsidR="008D455D" w:rsidRPr="007F2485" w:rsidRDefault="008D455D" w:rsidP="008D455D">
      <w:pPr>
        <w:pStyle w:val="a7"/>
        <w:widowControl w:val="0"/>
        <w:numPr>
          <w:ilvl w:val="0"/>
          <w:numId w:val="23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Επενδυτικό σχέδιο επιχείρησης με το οποίο δημιουργείται νέο προϊόν / νέα υπηρεσία (όχι νέο </w:t>
      </w:r>
      <w:r w:rsidRPr="007F2485">
        <w:rPr>
          <w:rFonts w:ascii="Times New Roman" w:hAnsi="Times New Roman" w:cs="Times New Roman"/>
          <w:sz w:val="24"/>
          <w:szCs w:val="24"/>
        </w:rPr>
        <w:t>brand</w:t>
      </w:r>
      <w:r w:rsidRPr="007F2485">
        <w:rPr>
          <w:rFonts w:ascii="Times New Roman" w:hAnsi="Times New Roman" w:cs="Times New Roman"/>
          <w:sz w:val="24"/>
          <w:szCs w:val="24"/>
          <w:lang w:val="el-GR"/>
        </w:rPr>
        <w:t>).</w:t>
      </w:r>
    </w:p>
    <w:p w14:paraId="5B09DF7E" w14:textId="77777777" w:rsidR="008D455D" w:rsidRPr="007F2485" w:rsidRDefault="008D455D" w:rsidP="008D455D">
      <w:pPr>
        <w:pStyle w:val="a7"/>
        <w:widowControl w:val="0"/>
        <w:numPr>
          <w:ilvl w:val="0"/>
          <w:numId w:val="23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lastRenderedPageBreak/>
        <w:t xml:space="preserve">Επενδυτικό σχέδιο που προβλέπει δαπάνες κατοχύρωσης </w:t>
      </w:r>
      <w:r w:rsidRPr="007F2485">
        <w:rPr>
          <w:rFonts w:ascii="Times New Roman" w:hAnsi="Times New Roman" w:cs="Times New Roman"/>
          <w:sz w:val="24"/>
          <w:szCs w:val="24"/>
        </w:rPr>
        <w:t>trademark</w:t>
      </w:r>
      <w:r w:rsidRPr="007F2485">
        <w:rPr>
          <w:rFonts w:ascii="Times New Roman" w:hAnsi="Times New Roman" w:cs="Times New Roman"/>
          <w:sz w:val="24"/>
          <w:szCs w:val="24"/>
          <w:lang w:val="el-GR"/>
        </w:rPr>
        <w:t xml:space="preserve"> σε μια χώρα του συστήματος </w:t>
      </w:r>
      <w:r w:rsidRPr="007F2485">
        <w:rPr>
          <w:rFonts w:ascii="Times New Roman" w:hAnsi="Times New Roman" w:cs="Times New Roman"/>
          <w:sz w:val="24"/>
          <w:szCs w:val="24"/>
        </w:rPr>
        <w:t>MADRID</w:t>
      </w:r>
      <w:r w:rsidRPr="007F2485">
        <w:rPr>
          <w:rFonts w:ascii="Times New Roman" w:hAnsi="Times New Roman" w:cs="Times New Roman"/>
          <w:sz w:val="24"/>
          <w:szCs w:val="24"/>
          <w:lang w:val="el-GR"/>
        </w:rPr>
        <w:t>, εφόσον δημιουργεί νέο προϊόν ή νέα υπηρεσία.</w:t>
      </w:r>
    </w:p>
    <w:p w14:paraId="24CFCBBA" w14:textId="77777777" w:rsidR="008D455D" w:rsidRPr="007F2485" w:rsidRDefault="008D455D" w:rsidP="008D455D">
      <w:pPr>
        <w:pStyle w:val="a7"/>
        <w:widowControl w:val="0"/>
        <w:numPr>
          <w:ilvl w:val="0"/>
          <w:numId w:val="23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Επενδυτικό σχέδιο που προβλέπει δαπάνες κατοχύρωσης </w:t>
      </w:r>
      <w:r w:rsidRPr="007F2485">
        <w:rPr>
          <w:rFonts w:ascii="Times New Roman" w:hAnsi="Times New Roman" w:cs="Times New Roman"/>
          <w:sz w:val="24"/>
          <w:szCs w:val="24"/>
        </w:rPr>
        <w:t>design</w:t>
      </w:r>
      <w:r w:rsidRPr="007F2485">
        <w:rPr>
          <w:rFonts w:ascii="Times New Roman" w:hAnsi="Times New Roman" w:cs="Times New Roman"/>
          <w:sz w:val="24"/>
          <w:szCs w:val="24"/>
          <w:lang w:val="el-GR"/>
        </w:rPr>
        <w:t xml:space="preserve"> σε μια χώρα του συστήματος </w:t>
      </w:r>
      <w:r w:rsidRPr="007F2485">
        <w:rPr>
          <w:rFonts w:ascii="Times New Roman" w:hAnsi="Times New Roman" w:cs="Times New Roman"/>
          <w:sz w:val="24"/>
          <w:szCs w:val="24"/>
        </w:rPr>
        <w:t>HAGUE</w:t>
      </w:r>
      <w:r w:rsidRPr="007F2485">
        <w:rPr>
          <w:rFonts w:ascii="Times New Roman" w:hAnsi="Times New Roman" w:cs="Times New Roman"/>
          <w:sz w:val="24"/>
          <w:szCs w:val="24"/>
          <w:lang w:val="el-GR"/>
        </w:rPr>
        <w:t>.</w:t>
      </w:r>
    </w:p>
    <w:p w14:paraId="52C76813" w14:textId="77777777" w:rsidR="008D455D" w:rsidRPr="007F2485" w:rsidRDefault="008D455D" w:rsidP="008D455D">
      <w:pPr>
        <w:pStyle w:val="a7"/>
        <w:widowControl w:val="0"/>
        <w:numPr>
          <w:ilvl w:val="0"/>
          <w:numId w:val="23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Ποσοστό πωλήσεων προϊόντων στο εξωτερικό από το επενδυτικό σχέδιο στις κατηγορίες ΚΑΔ 21, 26, 27, 28, 29 και 30.</w:t>
      </w:r>
    </w:p>
    <w:p w14:paraId="46F08202" w14:textId="77777777" w:rsidR="008D455D" w:rsidRPr="007F2485" w:rsidRDefault="008D455D" w:rsidP="008D455D">
      <w:pPr>
        <w:pStyle w:val="a7"/>
        <w:widowControl w:val="0"/>
        <w:numPr>
          <w:ilvl w:val="0"/>
          <w:numId w:val="230"/>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Ποσοστό πωλήσεων υπηρεσιών στο εξωτερικό από το επενδυτικό σχέδιο στις κατηγορίες ΚΑΔ 58.2, 62, 63, 71.2 και 72.</w:t>
      </w:r>
    </w:p>
    <w:p w14:paraId="13B87027" w14:textId="77777777" w:rsidR="008D455D" w:rsidRPr="007F2485" w:rsidRDefault="008D455D" w:rsidP="008D455D">
      <w:pPr>
        <w:spacing w:line="240" w:lineRule="auto"/>
        <w:ind w:left="284" w:right="272"/>
        <w:jc w:val="both"/>
        <w:rPr>
          <w:rFonts w:ascii="Times New Roman" w:hAnsi="Times New Roman" w:cs="Times New Roman"/>
          <w:i/>
          <w:iCs/>
          <w:sz w:val="24"/>
          <w:szCs w:val="24"/>
          <w:u w:val="single"/>
        </w:rPr>
      </w:pPr>
      <w:r w:rsidRPr="007F2485">
        <w:rPr>
          <w:rFonts w:ascii="Times New Roman" w:hAnsi="Times New Roman" w:cs="Times New Roman"/>
          <w:i/>
          <w:iCs/>
          <w:sz w:val="24"/>
          <w:szCs w:val="24"/>
          <w:u w:val="single"/>
        </w:rPr>
        <w:t>Σε έργα Έρευνας και Ανάπτυξης:</w:t>
      </w:r>
    </w:p>
    <w:p w14:paraId="25B35173" w14:textId="77777777" w:rsidR="008D455D" w:rsidRPr="007F2485" w:rsidRDefault="008D455D" w:rsidP="008D455D">
      <w:pPr>
        <w:pStyle w:val="a7"/>
        <w:widowControl w:val="0"/>
        <w:numPr>
          <w:ilvl w:val="0"/>
          <w:numId w:val="231"/>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Θεματικές ενότητες του </w:t>
      </w:r>
      <w:r w:rsidRPr="007F2485">
        <w:rPr>
          <w:rFonts w:ascii="Times New Roman" w:hAnsi="Times New Roman" w:cs="Times New Roman"/>
          <w:sz w:val="24"/>
          <w:szCs w:val="24"/>
        </w:rPr>
        <w:t>Horizon</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Europe</w:t>
      </w:r>
      <w:r w:rsidRPr="007F2485">
        <w:rPr>
          <w:rFonts w:ascii="Times New Roman" w:hAnsi="Times New Roman" w:cs="Times New Roman"/>
          <w:sz w:val="24"/>
          <w:szCs w:val="24"/>
          <w:lang w:val="el-GR"/>
        </w:rPr>
        <w:t>.</w:t>
      </w:r>
    </w:p>
    <w:p w14:paraId="6B4874FA" w14:textId="77777777" w:rsidR="008D455D" w:rsidRPr="007F2485" w:rsidRDefault="008D455D" w:rsidP="008D455D">
      <w:pPr>
        <w:pStyle w:val="a7"/>
        <w:widowControl w:val="0"/>
        <w:numPr>
          <w:ilvl w:val="0"/>
          <w:numId w:val="231"/>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Θεματικές ενότητες της στρατηγικής ευφυούς εξειδίκευσης της Ελλάδας (</w:t>
      </w:r>
      <w:r w:rsidRPr="007F2485">
        <w:rPr>
          <w:rFonts w:ascii="Times New Roman" w:hAnsi="Times New Roman" w:cs="Times New Roman"/>
          <w:sz w:val="24"/>
          <w:szCs w:val="24"/>
        </w:rPr>
        <w:t>RIS</w:t>
      </w:r>
      <w:r w:rsidRPr="007F2485">
        <w:rPr>
          <w:rFonts w:ascii="Times New Roman" w:hAnsi="Times New Roman" w:cs="Times New Roman"/>
          <w:sz w:val="24"/>
          <w:szCs w:val="24"/>
          <w:lang w:val="el-GR"/>
        </w:rPr>
        <w:t>3).</w:t>
      </w:r>
    </w:p>
    <w:p w14:paraId="55BC909B" w14:textId="77777777" w:rsidR="008D455D" w:rsidRPr="007F2485" w:rsidRDefault="008D455D" w:rsidP="008D455D">
      <w:pPr>
        <w:pStyle w:val="a7"/>
        <w:widowControl w:val="0"/>
        <w:numPr>
          <w:ilvl w:val="0"/>
          <w:numId w:val="231"/>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Δημιουργία νέων προϊόντων / υπηρεσιών ή τη σημαντική βελτίωση υφιστάμενων προϊόντων / υπηρεσιών.</w:t>
      </w:r>
    </w:p>
    <w:p w14:paraId="3E0478D4" w14:textId="77777777" w:rsidR="008D455D" w:rsidRPr="007F2485" w:rsidRDefault="008D455D" w:rsidP="008D455D">
      <w:pPr>
        <w:pStyle w:val="a7"/>
        <w:widowControl w:val="0"/>
        <w:numPr>
          <w:ilvl w:val="0"/>
          <w:numId w:val="231"/>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Δημιουργία νέων ή τη σημαντική βελτίωση υφισταμένων μεθόδων παραγωγής, διάθεσης και εφαρμογής των προϊόντων / υπηρεσιών.</w:t>
      </w:r>
    </w:p>
    <w:p w14:paraId="4C9C33C8"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σε επενδυτικά σχέδια που προβλέπουν:</w:t>
      </w:r>
    </w:p>
    <w:p w14:paraId="1F7B6689" w14:textId="77777777" w:rsidR="008D455D" w:rsidRPr="007F2485" w:rsidRDefault="008D455D" w:rsidP="008D455D">
      <w:pPr>
        <w:pStyle w:val="a7"/>
        <w:widowControl w:val="0"/>
        <w:numPr>
          <w:ilvl w:val="0"/>
          <w:numId w:val="232"/>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Θεματικές ενότητες του </w:t>
      </w:r>
      <w:r w:rsidRPr="007F2485">
        <w:rPr>
          <w:rFonts w:ascii="Times New Roman" w:hAnsi="Times New Roman" w:cs="Times New Roman"/>
          <w:sz w:val="24"/>
          <w:szCs w:val="24"/>
        </w:rPr>
        <w:t>Horizon</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Europe</w:t>
      </w:r>
      <w:r w:rsidRPr="007F2485">
        <w:rPr>
          <w:rFonts w:ascii="Times New Roman" w:hAnsi="Times New Roman" w:cs="Times New Roman"/>
          <w:sz w:val="24"/>
          <w:szCs w:val="24"/>
          <w:lang w:val="el-GR"/>
        </w:rPr>
        <w:t>.</w:t>
      </w:r>
    </w:p>
    <w:p w14:paraId="5C19584E" w14:textId="77777777" w:rsidR="008D455D" w:rsidRPr="007F2485" w:rsidRDefault="008D455D" w:rsidP="008D455D">
      <w:pPr>
        <w:pStyle w:val="a7"/>
        <w:widowControl w:val="0"/>
        <w:numPr>
          <w:ilvl w:val="0"/>
          <w:numId w:val="232"/>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Θεματικές ενότητες της στρατηγικής ευφυούς εξειδίκευσης της Ελλάδας (</w:t>
      </w:r>
      <w:r w:rsidRPr="007F2485">
        <w:rPr>
          <w:rFonts w:ascii="Times New Roman" w:hAnsi="Times New Roman" w:cs="Times New Roman"/>
          <w:sz w:val="24"/>
          <w:szCs w:val="24"/>
        </w:rPr>
        <w:t>RIS</w:t>
      </w:r>
      <w:r w:rsidRPr="007F2485">
        <w:rPr>
          <w:rFonts w:ascii="Times New Roman" w:hAnsi="Times New Roman" w:cs="Times New Roman"/>
          <w:sz w:val="24"/>
          <w:szCs w:val="24"/>
          <w:lang w:val="el-GR"/>
        </w:rPr>
        <w:t>3).</w:t>
      </w:r>
    </w:p>
    <w:p w14:paraId="535D8D90" w14:textId="77777777" w:rsidR="008D455D" w:rsidRPr="007F2485" w:rsidRDefault="008D455D" w:rsidP="008D455D">
      <w:pPr>
        <w:pStyle w:val="a7"/>
        <w:widowControl w:val="0"/>
        <w:numPr>
          <w:ilvl w:val="0"/>
          <w:numId w:val="232"/>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Δημιουργία νέων προϊόντων / υπηρεσιών ή τη σημαντική βελτίωση υφιστάμενων προϊόντων / υπηρεσιών.</w:t>
      </w:r>
    </w:p>
    <w:p w14:paraId="470CB65D" w14:textId="77777777" w:rsidR="008D455D" w:rsidRPr="007F2485" w:rsidRDefault="008D455D" w:rsidP="008D455D">
      <w:pPr>
        <w:pStyle w:val="a7"/>
        <w:widowControl w:val="0"/>
        <w:numPr>
          <w:ilvl w:val="0"/>
          <w:numId w:val="232"/>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Δημιουργία νέων ή τη σημαντική βελτίωση υφισταμένων μεθόδων παραγωγής, διάθεσης και εφαρμογής των προϊόντων / υπηρεσιών.</w:t>
      </w:r>
    </w:p>
    <w:p w14:paraId="4DBCDA96"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Τέλος, ελέγχονται και οι εξής δείκτες:</w:t>
      </w:r>
    </w:p>
    <w:p w14:paraId="611A8D4C" w14:textId="77777777" w:rsidR="008D455D" w:rsidRPr="007F2485" w:rsidRDefault="008D455D" w:rsidP="008D455D">
      <w:pPr>
        <w:pStyle w:val="a7"/>
        <w:widowControl w:val="0"/>
        <w:numPr>
          <w:ilvl w:val="0"/>
          <w:numId w:val="233"/>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Ο επενδυτής ή/και οι κύριοι ερευνητές της ερευνητικής ομάδας αν έχουν συμμετάσχει σε ερευνητικά προγράμματα που συγχρηματοδοτούνται από το ελληνικό δημόσιο ή την Ευρωπαϊκή Επιτροπή ή από άλλη χώρα του ΟΟΣΑ για 5 έτη πριν από την αίτηση δανειοδότησης.</w:t>
      </w:r>
    </w:p>
    <w:p w14:paraId="52AB9086" w14:textId="77777777" w:rsidR="008D455D" w:rsidRPr="007F2485" w:rsidRDefault="008D455D" w:rsidP="008D455D">
      <w:pPr>
        <w:pStyle w:val="a7"/>
        <w:widowControl w:val="0"/>
        <w:numPr>
          <w:ilvl w:val="0"/>
          <w:numId w:val="233"/>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Ο επενδυτής αν έχει λάβει βεβαιώσεις δαπανών επιστημονικής και τεχνολογικής έρευνας από την ΓΓΕΚ (πρώην ΓΓΕΤ) για 5 έτη πριν από την αίτηση δανειοδότησης, στις οποίες περιλαμβάνονται δαπάνες των κυρίων ερευνητών της ερευνητικής ομάδας.</w:t>
      </w:r>
    </w:p>
    <w:p w14:paraId="1AD43E72" w14:textId="77777777" w:rsidR="008D455D" w:rsidRPr="007F2485" w:rsidRDefault="008D455D" w:rsidP="008D455D">
      <w:pPr>
        <w:shd w:val="clear" w:color="auto" w:fill="F2F2F2" w:themeFill="background1" w:themeFillShade="F2"/>
        <w:spacing w:line="240" w:lineRule="auto"/>
        <w:ind w:left="284" w:right="272"/>
        <w:jc w:val="center"/>
        <w:rPr>
          <w:rFonts w:ascii="Times New Roman" w:hAnsi="Times New Roman" w:cs="Times New Roman"/>
          <w:b/>
          <w:bCs/>
          <w:sz w:val="24"/>
          <w:szCs w:val="24"/>
          <w:u w:val="single"/>
        </w:rPr>
      </w:pPr>
      <w:r w:rsidRPr="007F2485">
        <w:rPr>
          <w:rFonts w:ascii="Times New Roman" w:hAnsi="Times New Roman" w:cs="Times New Roman"/>
          <w:b/>
          <w:bCs/>
          <w:sz w:val="24"/>
          <w:szCs w:val="24"/>
          <w:u w:val="single"/>
        </w:rPr>
        <w:t>Ανάπτυξη Οικονομιών Κλίμακας</w:t>
      </w:r>
    </w:p>
    <w:p w14:paraId="5B6C661E"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Τα έργα του πυλώνα αυτού εμπίπτουν σε 3 κατηγορίες επενδύσεων:</w:t>
      </w:r>
    </w:p>
    <w:p w14:paraId="68966A68" w14:textId="77777777" w:rsidR="008D455D" w:rsidRPr="007F2485" w:rsidRDefault="008D455D" w:rsidP="008D455D">
      <w:pPr>
        <w:pStyle w:val="a7"/>
        <w:widowControl w:val="0"/>
        <w:numPr>
          <w:ilvl w:val="0"/>
          <w:numId w:val="234"/>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Συνεργ</w:t>
      </w:r>
      <w:proofErr w:type="spellEnd"/>
      <w:r w:rsidRPr="007F2485">
        <w:rPr>
          <w:rFonts w:ascii="Times New Roman" w:hAnsi="Times New Roman" w:cs="Times New Roman"/>
          <w:sz w:val="24"/>
          <w:szCs w:val="24"/>
        </w:rPr>
        <w:t>ασίες (</w:t>
      </w:r>
      <w:proofErr w:type="spellStart"/>
      <w:r w:rsidRPr="007F2485">
        <w:rPr>
          <w:rFonts w:ascii="Times New Roman" w:hAnsi="Times New Roman" w:cs="Times New Roman"/>
          <w:sz w:val="24"/>
          <w:szCs w:val="24"/>
        </w:rPr>
        <w:t>υφιστάμενες</w:t>
      </w:r>
      <w:proofErr w:type="spellEnd"/>
      <w:r w:rsidRPr="007F2485">
        <w:rPr>
          <w:rFonts w:ascii="Times New Roman" w:hAnsi="Times New Roman" w:cs="Times New Roman"/>
          <w:sz w:val="24"/>
          <w:szCs w:val="24"/>
        </w:rPr>
        <w:t xml:space="preserve"> και </w:t>
      </w:r>
      <w:proofErr w:type="spellStart"/>
      <w:r w:rsidRPr="007F2485">
        <w:rPr>
          <w:rFonts w:ascii="Times New Roman" w:hAnsi="Times New Roman" w:cs="Times New Roman"/>
          <w:sz w:val="24"/>
          <w:szCs w:val="24"/>
        </w:rPr>
        <w:t>νέες</w:t>
      </w:r>
      <w:proofErr w:type="spellEnd"/>
      <w:r w:rsidRPr="007F2485">
        <w:rPr>
          <w:rFonts w:ascii="Times New Roman" w:hAnsi="Times New Roman" w:cs="Times New Roman"/>
          <w:sz w:val="24"/>
          <w:szCs w:val="24"/>
        </w:rPr>
        <w:t>)</w:t>
      </w:r>
    </w:p>
    <w:p w14:paraId="6D7D0BFE" w14:textId="77777777" w:rsidR="008D455D" w:rsidRPr="007F2485" w:rsidRDefault="008D455D" w:rsidP="008D455D">
      <w:pPr>
        <w:pStyle w:val="a7"/>
        <w:widowControl w:val="0"/>
        <w:numPr>
          <w:ilvl w:val="0"/>
          <w:numId w:val="234"/>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Εξ</w:t>
      </w:r>
      <w:proofErr w:type="spellEnd"/>
      <w:r w:rsidRPr="007F2485">
        <w:rPr>
          <w:rFonts w:ascii="Times New Roman" w:hAnsi="Times New Roman" w:cs="Times New Roman"/>
          <w:sz w:val="24"/>
          <w:szCs w:val="24"/>
        </w:rPr>
        <w:t>αγορές</w:t>
      </w:r>
    </w:p>
    <w:p w14:paraId="714204E8" w14:textId="77777777" w:rsidR="008D455D" w:rsidRPr="007F2485" w:rsidRDefault="008D455D" w:rsidP="008D455D">
      <w:pPr>
        <w:pStyle w:val="a7"/>
        <w:widowControl w:val="0"/>
        <w:numPr>
          <w:ilvl w:val="0"/>
          <w:numId w:val="234"/>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Συγχωνεύσεις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μετ</w:t>
      </w:r>
      <w:proofErr w:type="spellEnd"/>
      <w:r w:rsidRPr="007F2485">
        <w:rPr>
          <w:rFonts w:ascii="Times New Roman" w:hAnsi="Times New Roman" w:cs="Times New Roman"/>
          <w:sz w:val="24"/>
          <w:szCs w:val="24"/>
        </w:rPr>
        <w:t xml:space="preserve">αξύ </w:t>
      </w:r>
      <w:proofErr w:type="spellStart"/>
      <w:r w:rsidRPr="007F2485">
        <w:rPr>
          <w:rFonts w:ascii="Times New Roman" w:hAnsi="Times New Roman" w:cs="Times New Roman"/>
          <w:sz w:val="24"/>
          <w:szCs w:val="24"/>
        </w:rPr>
        <w:t>μη</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συνδεμένων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ετ</w:t>
      </w:r>
      <w:proofErr w:type="spellEnd"/>
      <w:r w:rsidRPr="007F2485">
        <w:rPr>
          <w:rFonts w:ascii="Times New Roman" w:hAnsi="Times New Roman" w:cs="Times New Roman"/>
          <w:sz w:val="24"/>
          <w:szCs w:val="24"/>
        </w:rPr>
        <w:t>αιρειών</w:t>
      </w:r>
    </w:p>
    <w:p w14:paraId="0CC33F61"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Βασικά κριτήρια </w:t>
      </w:r>
      <w:proofErr w:type="spellStart"/>
      <w:r w:rsidRPr="007F2485">
        <w:rPr>
          <w:rFonts w:ascii="Times New Roman" w:hAnsi="Times New Roman" w:cs="Times New Roman"/>
          <w:sz w:val="24"/>
          <w:szCs w:val="24"/>
        </w:rPr>
        <w:t>επιλεξιμότητας</w:t>
      </w:r>
      <w:proofErr w:type="spellEnd"/>
      <w:r w:rsidRPr="007F2485">
        <w:rPr>
          <w:rFonts w:ascii="Times New Roman" w:hAnsi="Times New Roman" w:cs="Times New Roman"/>
          <w:sz w:val="24"/>
          <w:szCs w:val="24"/>
        </w:rPr>
        <w:t xml:space="preserve"> είναι τα εξής:</w:t>
      </w:r>
    </w:p>
    <w:p w14:paraId="396332E5" w14:textId="77777777" w:rsidR="008D455D" w:rsidRPr="007F2485" w:rsidRDefault="008D455D" w:rsidP="008D455D">
      <w:pPr>
        <w:pStyle w:val="a7"/>
        <w:widowControl w:val="0"/>
        <w:numPr>
          <w:ilvl w:val="0"/>
          <w:numId w:val="235"/>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Η συμμετοχή σε συνεργατικό σχηματισμό πρέπει να ισχύει τουλάχιστον για τα επόμενα 5 έτη.</w:t>
      </w:r>
    </w:p>
    <w:p w14:paraId="2DA4600C" w14:textId="77777777" w:rsidR="008D455D" w:rsidRPr="007F2485" w:rsidRDefault="008D455D" w:rsidP="008D455D">
      <w:pPr>
        <w:pStyle w:val="a7"/>
        <w:widowControl w:val="0"/>
        <w:numPr>
          <w:ilvl w:val="0"/>
          <w:numId w:val="235"/>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Ο συνολικός κύκλος εργασιών των νομικών προσώπων που συμμετέχουν </w:t>
      </w:r>
      <w:r w:rsidRPr="007F2485">
        <w:rPr>
          <w:rFonts w:ascii="Times New Roman" w:hAnsi="Times New Roman" w:cs="Times New Roman"/>
          <w:sz w:val="24"/>
          <w:szCs w:val="24"/>
          <w:lang w:val="el-GR"/>
        </w:rPr>
        <w:lastRenderedPageBreak/>
        <w:t>στη συνεργασία πρέπει να είναι τουλάχιστον κατά 50% μεγαλύτερος από τον κύκλο εργασιών του νομικού προσώπου με τον μεγαλύτερο κύκλο εργασιών.</w:t>
      </w:r>
    </w:p>
    <w:p w14:paraId="16057292" w14:textId="77777777" w:rsidR="008D455D" w:rsidRPr="007F2485" w:rsidRDefault="008D455D" w:rsidP="008D455D">
      <w:pPr>
        <w:pStyle w:val="a7"/>
        <w:widowControl w:val="0"/>
        <w:numPr>
          <w:ilvl w:val="0"/>
          <w:numId w:val="235"/>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Τουλάχιστον το 20% των δαπανών του επενδυτικού σχεδίου πρέπει να αφορά τους στόχους των νέων συνεργασιών.</w:t>
      </w:r>
    </w:p>
    <w:p w14:paraId="6A090615"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Οι επιλέξιμες επενδύσεις αφορούν αποκλειστικά ιδιωτικά έργα και η ανάπτυξη οικονομιών κλίμακας αφορά σε υφιστάμενη ή νέα συνεργασία, όπως και στη δημιουργία νέου σχήματος που προκύπτει από εξαγορά / συγχώνευση.</w:t>
      </w:r>
    </w:p>
    <w:p w14:paraId="773B328F"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Ως </w:t>
      </w:r>
      <w:r w:rsidRPr="007F2485">
        <w:rPr>
          <w:rFonts w:ascii="Times New Roman" w:hAnsi="Times New Roman" w:cs="Times New Roman"/>
          <w:b/>
          <w:bCs/>
          <w:sz w:val="24"/>
          <w:szCs w:val="24"/>
        </w:rPr>
        <w:t>συνεργασία</w:t>
      </w:r>
      <w:r w:rsidRPr="007F2485">
        <w:rPr>
          <w:rFonts w:ascii="Times New Roman" w:hAnsi="Times New Roman" w:cs="Times New Roman"/>
          <w:sz w:val="24"/>
          <w:szCs w:val="24"/>
        </w:rPr>
        <w:t xml:space="preserve"> ορίζεται η δραστηριότητα που </w:t>
      </w:r>
      <w:proofErr w:type="spellStart"/>
      <w:r w:rsidRPr="007F2485">
        <w:rPr>
          <w:rFonts w:ascii="Times New Roman" w:hAnsi="Times New Roman" w:cs="Times New Roman"/>
          <w:sz w:val="24"/>
          <w:szCs w:val="24"/>
        </w:rPr>
        <w:t>διέπεται</w:t>
      </w:r>
      <w:proofErr w:type="spellEnd"/>
      <w:r w:rsidRPr="007F2485">
        <w:rPr>
          <w:rFonts w:ascii="Times New Roman" w:hAnsi="Times New Roman" w:cs="Times New Roman"/>
          <w:sz w:val="24"/>
          <w:szCs w:val="24"/>
        </w:rPr>
        <w:t xml:space="preserve"> από μακροχρόνιες συμβάσεις συνεργασίας δεσμευτικού χαρακτήρα με συμβατική ή πραγματική διάρκεια μεγαλύτερη από 5 έτη. Οι συμβάσεις πρέπει να είναι μεταξύ μη συνδεδεμένων επιχειρήσεων με έναν από τους παρακάτω σκοπούς:</w:t>
      </w:r>
    </w:p>
    <w:p w14:paraId="350F9D79" w14:textId="77777777" w:rsidR="008D455D" w:rsidRPr="007F2485" w:rsidRDefault="008D455D" w:rsidP="008D455D">
      <w:pPr>
        <w:pStyle w:val="a7"/>
        <w:widowControl w:val="0"/>
        <w:numPr>
          <w:ilvl w:val="0"/>
          <w:numId w:val="236"/>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Από κοινού προώθηση επιχειρηματικών δραστηριοτήτων.</w:t>
      </w:r>
    </w:p>
    <w:p w14:paraId="3318F8CF" w14:textId="77777777" w:rsidR="008D455D" w:rsidRPr="007F2485" w:rsidRDefault="008D455D" w:rsidP="008D455D">
      <w:pPr>
        <w:pStyle w:val="a7"/>
        <w:widowControl w:val="0"/>
        <w:numPr>
          <w:ilvl w:val="0"/>
          <w:numId w:val="236"/>
        </w:numPr>
        <w:autoSpaceDE w:val="0"/>
        <w:autoSpaceDN w:val="0"/>
        <w:ind w:left="1134" w:right="272" w:hanging="567"/>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Δημιουργία νομικών προσώπων με τις ίδιες επιδιώξεις (π.χ. κοινοπραξίες, συνεταιρισμοί, οργανώσεις και ομάδες παραγωγών ανεξαρτήτως νομικού τύπου).</w:t>
      </w:r>
    </w:p>
    <w:p w14:paraId="600DEC79"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Παραδείγματα συνεργασιών για ανάπτυξη οικονομιών κλίμακας είναι:</w:t>
      </w:r>
    </w:p>
    <w:p w14:paraId="1135BE8B" w14:textId="77777777" w:rsidR="008D455D" w:rsidRPr="007F2485" w:rsidRDefault="008D455D" w:rsidP="008D455D">
      <w:pPr>
        <w:pStyle w:val="a7"/>
        <w:widowControl w:val="0"/>
        <w:numPr>
          <w:ilvl w:val="0"/>
          <w:numId w:val="237"/>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Προμηθευτικές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συνεργ</w:t>
      </w:r>
      <w:proofErr w:type="spellEnd"/>
      <w:r w:rsidRPr="007F2485">
        <w:rPr>
          <w:rFonts w:ascii="Times New Roman" w:hAnsi="Times New Roman" w:cs="Times New Roman"/>
          <w:sz w:val="24"/>
          <w:szCs w:val="24"/>
        </w:rPr>
        <w:t>ασίες</w:t>
      </w:r>
    </w:p>
    <w:p w14:paraId="55DB9324" w14:textId="77777777" w:rsidR="008D455D" w:rsidRPr="007F2485" w:rsidRDefault="008D455D" w:rsidP="008D455D">
      <w:pPr>
        <w:pStyle w:val="a7"/>
        <w:widowControl w:val="0"/>
        <w:numPr>
          <w:ilvl w:val="0"/>
          <w:numId w:val="237"/>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Εξ</w:t>
      </w:r>
      <w:proofErr w:type="spellEnd"/>
      <w:r w:rsidRPr="007F2485">
        <w:rPr>
          <w:rFonts w:ascii="Times New Roman" w:hAnsi="Times New Roman" w:cs="Times New Roman"/>
          <w:sz w:val="24"/>
          <w:szCs w:val="24"/>
        </w:rPr>
        <w:t xml:space="preserve">αγωγικές </w:t>
      </w:r>
      <w:proofErr w:type="spellStart"/>
      <w:r w:rsidRPr="007F2485">
        <w:rPr>
          <w:rFonts w:ascii="Times New Roman" w:hAnsi="Times New Roman" w:cs="Times New Roman"/>
          <w:sz w:val="24"/>
          <w:szCs w:val="24"/>
        </w:rPr>
        <w:t>συνεργ</w:t>
      </w:r>
      <w:proofErr w:type="spellEnd"/>
      <w:r w:rsidRPr="007F2485">
        <w:rPr>
          <w:rFonts w:ascii="Times New Roman" w:hAnsi="Times New Roman" w:cs="Times New Roman"/>
          <w:sz w:val="24"/>
          <w:szCs w:val="24"/>
        </w:rPr>
        <w:t>ασίες</w:t>
      </w:r>
    </w:p>
    <w:p w14:paraId="63A8B234" w14:textId="77777777" w:rsidR="008D455D" w:rsidRPr="007F2485" w:rsidRDefault="008D455D" w:rsidP="008D455D">
      <w:pPr>
        <w:pStyle w:val="a7"/>
        <w:widowControl w:val="0"/>
        <w:numPr>
          <w:ilvl w:val="0"/>
          <w:numId w:val="237"/>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Συμ</w:t>
      </w:r>
      <w:proofErr w:type="spellEnd"/>
      <w:r w:rsidRPr="007F2485">
        <w:rPr>
          <w:rFonts w:ascii="Times New Roman" w:hAnsi="Times New Roman" w:cs="Times New Roman"/>
          <w:sz w:val="24"/>
          <w:szCs w:val="24"/>
        </w:rPr>
        <w:t xml:space="preserve">βολαιακή </w:t>
      </w:r>
      <w:proofErr w:type="spellStart"/>
      <w:r w:rsidRPr="007F2485">
        <w:rPr>
          <w:rFonts w:ascii="Times New Roman" w:hAnsi="Times New Roman" w:cs="Times New Roman"/>
          <w:sz w:val="24"/>
          <w:szCs w:val="24"/>
        </w:rPr>
        <w:t>γεωργί</w:t>
      </w:r>
      <w:proofErr w:type="spellEnd"/>
      <w:r w:rsidRPr="007F2485">
        <w:rPr>
          <w:rFonts w:ascii="Times New Roman" w:hAnsi="Times New Roman" w:cs="Times New Roman"/>
          <w:sz w:val="24"/>
          <w:szCs w:val="24"/>
        </w:rPr>
        <w:t>α</w:t>
      </w:r>
    </w:p>
    <w:p w14:paraId="59C964D5" w14:textId="77777777" w:rsidR="008D455D" w:rsidRPr="007F2485" w:rsidRDefault="008D455D" w:rsidP="008D455D">
      <w:pPr>
        <w:pStyle w:val="a7"/>
        <w:widowControl w:val="0"/>
        <w:numPr>
          <w:ilvl w:val="0"/>
          <w:numId w:val="237"/>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Δικ</w:t>
      </w:r>
      <w:proofErr w:type="spellEnd"/>
      <w:r w:rsidRPr="007F2485">
        <w:rPr>
          <w:rFonts w:ascii="Times New Roman" w:hAnsi="Times New Roman" w:cs="Times New Roman"/>
          <w:sz w:val="24"/>
          <w:szCs w:val="24"/>
        </w:rPr>
        <w:t>αιόχρηση (franchise)</w:t>
      </w:r>
    </w:p>
    <w:p w14:paraId="1E2E2775" w14:textId="77777777" w:rsidR="008D455D" w:rsidRPr="007F2485" w:rsidRDefault="008D455D" w:rsidP="008D455D">
      <w:pPr>
        <w:pStyle w:val="a7"/>
        <w:widowControl w:val="0"/>
        <w:numPr>
          <w:ilvl w:val="0"/>
          <w:numId w:val="237"/>
        </w:numPr>
        <w:autoSpaceDE w:val="0"/>
        <w:autoSpaceDN w:val="0"/>
        <w:ind w:left="1134" w:right="272" w:hanging="567"/>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Κοινά</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έργ</w:t>
      </w:r>
      <w:proofErr w:type="spellEnd"/>
      <w:r w:rsidRPr="007F2485">
        <w:rPr>
          <w:rFonts w:ascii="Times New Roman" w:hAnsi="Times New Roman" w:cs="Times New Roman"/>
          <w:sz w:val="24"/>
          <w:szCs w:val="24"/>
        </w:rPr>
        <w:t xml:space="preserve">α </w:t>
      </w:r>
      <w:proofErr w:type="spellStart"/>
      <w:r w:rsidRPr="007F2485">
        <w:rPr>
          <w:rFonts w:ascii="Times New Roman" w:hAnsi="Times New Roman" w:cs="Times New Roman"/>
          <w:sz w:val="24"/>
          <w:szCs w:val="24"/>
        </w:rPr>
        <w:t>έρευν</w:t>
      </w:r>
      <w:proofErr w:type="spellEnd"/>
      <w:r w:rsidRPr="007F2485">
        <w:rPr>
          <w:rFonts w:ascii="Times New Roman" w:hAnsi="Times New Roman" w:cs="Times New Roman"/>
          <w:sz w:val="24"/>
          <w:szCs w:val="24"/>
        </w:rPr>
        <w:t>ας και α</w:t>
      </w:r>
      <w:proofErr w:type="spellStart"/>
      <w:r w:rsidRPr="007F2485">
        <w:rPr>
          <w:rFonts w:ascii="Times New Roman" w:hAnsi="Times New Roman" w:cs="Times New Roman"/>
          <w:sz w:val="24"/>
          <w:szCs w:val="24"/>
        </w:rPr>
        <w:t>νά</w:t>
      </w:r>
      <w:proofErr w:type="spellEnd"/>
      <w:r w:rsidRPr="007F2485">
        <w:rPr>
          <w:rFonts w:ascii="Times New Roman" w:hAnsi="Times New Roman" w:cs="Times New Roman"/>
          <w:sz w:val="24"/>
          <w:szCs w:val="24"/>
        </w:rPr>
        <w:t>πτυξης</w:t>
      </w:r>
    </w:p>
    <w:p w14:paraId="6BAC7271" w14:textId="77777777" w:rsidR="008D455D" w:rsidRPr="007F2485" w:rsidRDefault="008D455D" w:rsidP="008D455D">
      <w:pPr>
        <w:pStyle w:val="a7"/>
        <w:ind w:left="1134"/>
        <w:jc w:val="both"/>
        <w:rPr>
          <w:rFonts w:ascii="Times New Roman" w:hAnsi="Times New Roman" w:cs="Times New Roman"/>
          <w:sz w:val="24"/>
          <w:szCs w:val="24"/>
        </w:rPr>
      </w:pPr>
    </w:p>
    <w:p w14:paraId="51AF4911" w14:textId="77777777" w:rsidR="008D455D" w:rsidRPr="007F2485" w:rsidRDefault="008D455D" w:rsidP="008D455D">
      <w:pPr>
        <w:spacing w:line="240" w:lineRule="auto"/>
        <w:ind w:left="284"/>
        <w:jc w:val="both"/>
        <w:rPr>
          <w:rFonts w:ascii="Times New Roman" w:hAnsi="Times New Roman" w:cs="Times New Roman"/>
          <w:sz w:val="24"/>
          <w:szCs w:val="24"/>
        </w:rPr>
      </w:pPr>
    </w:p>
    <w:p w14:paraId="4C93004B" w14:textId="77777777" w:rsidR="008D455D" w:rsidRPr="007F2485" w:rsidRDefault="008D455D" w:rsidP="008D455D">
      <w:pPr>
        <w:spacing w:line="240" w:lineRule="auto"/>
        <w:ind w:left="284"/>
        <w:jc w:val="both"/>
        <w:rPr>
          <w:rFonts w:ascii="Times New Roman" w:hAnsi="Times New Roman" w:cs="Times New Roman"/>
          <w:sz w:val="24"/>
          <w:szCs w:val="24"/>
        </w:rPr>
      </w:pPr>
    </w:p>
    <w:p w14:paraId="3E7F2566" w14:textId="77777777" w:rsidR="008D455D" w:rsidRPr="007F2485" w:rsidRDefault="008D455D" w:rsidP="008D455D">
      <w:pPr>
        <w:spacing w:line="240" w:lineRule="auto"/>
        <w:ind w:left="284"/>
        <w:jc w:val="both"/>
        <w:rPr>
          <w:rFonts w:ascii="Times New Roman" w:hAnsi="Times New Roman" w:cs="Times New Roman"/>
          <w:sz w:val="24"/>
          <w:szCs w:val="24"/>
        </w:rPr>
      </w:pPr>
    </w:p>
    <w:p w14:paraId="2ECA7FF7" w14:textId="77777777" w:rsidR="008D455D" w:rsidRPr="007F2485" w:rsidRDefault="008D455D" w:rsidP="008D455D">
      <w:pPr>
        <w:spacing w:line="240" w:lineRule="auto"/>
        <w:ind w:left="284"/>
        <w:jc w:val="both"/>
        <w:rPr>
          <w:rFonts w:ascii="Times New Roman" w:hAnsi="Times New Roman" w:cs="Times New Roman"/>
          <w:sz w:val="24"/>
          <w:szCs w:val="24"/>
        </w:rPr>
      </w:pPr>
    </w:p>
    <w:p w14:paraId="299BEC44" w14:textId="77777777" w:rsidR="008D455D" w:rsidRPr="007F2485" w:rsidRDefault="008D455D" w:rsidP="008D455D">
      <w:pPr>
        <w:spacing w:line="240" w:lineRule="auto"/>
        <w:ind w:left="284"/>
        <w:jc w:val="both"/>
        <w:rPr>
          <w:rFonts w:ascii="Times New Roman" w:hAnsi="Times New Roman" w:cs="Times New Roman"/>
          <w:sz w:val="24"/>
          <w:szCs w:val="24"/>
        </w:rPr>
      </w:pPr>
    </w:p>
    <w:p w14:paraId="5DC3B5C2" w14:textId="77777777" w:rsidR="008D455D" w:rsidRPr="007F2485" w:rsidRDefault="008D455D" w:rsidP="008D455D">
      <w:pPr>
        <w:spacing w:line="240" w:lineRule="auto"/>
        <w:ind w:left="284"/>
        <w:jc w:val="both"/>
        <w:rPr>
          <w:rFonts w:ascii="Times New Roman" w:hAnsi="Times New Roman" w:cs="Times New Roman"/>
          <w:sz w:val="24"/>
          <w:szCs w:val="24"/>
        </w:rPr>
      </w:pPr>
    </w:p>
    <w:p w14:paraId="3820B123" w14:textId="77777777" w:rsidR="008D455D" w:rsidRPr="007F2485" w:rsidRDefault="008D455D" w:rsidP="008D455D">
      <w:pPr>
        <w:spacing w:line="240" w:lineRule="auto"/>
        <w:ind w:left="284"/>
        <w:jc w:val="both"/>
        <w:rPr>
          <w:rFonts w:ascii="Times New Roman" w:hAnsi="Times New Roman" w:cs="Times New Roman"/>
          <w:sz w:val="24"/>
          <w:szCs w:val="24"/>
        </w:rPr>
      </w:pPr>
    </w:p>
    <w:p w14:paraId="59386780" w14:textId="77777777" w:rsidR="008D455D" w:rsidRPr="007F2485" w:rsidRDefault="008D455D" w:rsidP="008D455D">
      <w:pPr>
        <w:spacing w:line="240" w:lineRule="auto"/>
        <w:ind w:left="284"/>
        <w:jc w:val="both"/>
        <w:rPr>
          <w:rFonts w:ascii="Times New Roman" w:hAnsi="Times New Roman" w:cs="Times New Roman"/>
          <w:sz w:val="24"/>
          <w:szCs w:val="24"/>
        </w:rPr>
      </w:pPr>
    </w:p>
    <w:p w14:paraId="63E786E5" w14:textId="77777777" w:rsidR="008D455D" w:rsidRPr="007F2485" w:rsidRDefault="008D455D" w:rsidP="008D455D">
      <w:pPr>
        <w:spacing w:line="240" w:lineRule="auto"/>
        <w:ind w:left="284"/>
        <w:jc w:val="both"/>
        <w:rPr>
          <w:rFonts w:ascii="Times New Roman" w:hAnsi="Times New Roman" w:cs="Times New Roman"/>
          <w:sz w:val="24"/>
          <w:szCs w:val="24"/>
        </w:rPr>
      </w:pPr>
    </w:p>
    <w:p w14:paraId="442EE086" w14:textId="77777777" w:rsidR="008D455D" w:rsidRPr="007F2485" w:rsidRDefault="008D455D" w:rsidP="008D455D">
      <w:pPr>
        <w:spacing w:line="240" w:lineRule="auto"/>
        <w:ind w:left="284"/>
        <w:jc w:val="both"/>
        <w:rPr>
          <w:rFonts w:ascii="Times New Roman" w:hAnsi="Times New Roman" w:cs="Times New Roman"/>
          <w:sz w:val="24"/>
          <w:szCs w:val="24"/>
        </w:rPr>
      </w:pPr>
    </w:p>
    <w:p w14:paraId="55684CA5" w14:textId="77777777" w:rsidR="008D455D" w:rsidRPr="007F2485" w:rsidRDefault="008D455D" w:rsidP="008D455D">
      <w:pPr>
        <w:spacing w:line="240" w:lineRule="auto"/>
        <w:ind w:left="284"/>
        <w:jc w:val="both"/>
        <w:rPr>
          <w:rFonts w:ascii="Times New Roman" w:hAnsi="Times New Roman" w:cs="Times New Roman"/>
          <w:sz w:val="24"/>
          <w:szCs w:val="24"/>
        </w:rPr>
      </w:pPr>
    </w:p>
    <w:p w14:paraId="1D513939" w14:textId="77777777" w:rsidR="008D455D" w:rsidRPr="007F2485" w:rsidRDefault="008D455D" w:rsidP="008D455D">
      <w:pPr>
        <w:spacing w:line="240" w:lineRule="auto"/>
        <w:ind w:left="284"/>
        <w:jc w:val="both"/>
        <w:rPr>
          <w:rFonts w:ascii="Times New Roman" w:hAnsi="Times New Roman" w:cs="Times New Roman"/>
          <w:sz w:val="24"/>
          <w:szCs w:val="24"/>
        </w:rPr>
      </w:pPr>
    </w:p>
    <w:p w14:paraId="500D0D08" w14:textId="77777777" w:rsidR="008D455D" w:rsidRPr="007F2485" w:rsidRDefault="008D455D" w:rsidP="008D455D">
      <w:pPr>
        <w:spacing w:line="240" w:lineRule="auto"/>
        <w:ind w:left="284"/>
        <w:jc w:val="both"/>
        <w:rPr>
          <w:rFonts w:ascii="Times New Roman" w:hAnsi="Times New Roman" w:cs="Times New Roman"/>
          <w:sz w:val="24"/>
          <w:szCs w:val="24"/>
        </w:rPr>
      </w:pPr>
    </w:p>
    <w:p w14:paraId="04E0FF60" w14:textId="77777777" w:rsidR="008D455D" w:rsidRPr="0044511D" w:rsidRDefault="008D455D" w:rsidP="008D455D">
      <w:pPr>
        <w:spacing w:line="240" w:lineRule="auto"/>
        <w:ind w:left="284"/>
        <w:jc w:val="both"/>
        <w:rPr>
          <w:rFonts w:ascii="Times New Roman" w:hAnsi="Times New Roman" w:cs="Times New Roman"/>
          <w:sz w:val="24"/>
          <w:szCs w:val="24"/>
          <w:lang w:val="en-US"/>
        </w:rPr>
      </w:pPr>
    </w:p>
    <w:p w14:paraId="46B1C63D" w14:textId="77777777" w:rsidR="008D455D" w:rsidRPr="007F2485" w:rsidRDefault="008D455D" w:rsidP="008D455D">
      <w:pPr>
        <w:pStyle w:val="10"/>
        <w:numPr>
          <w:ilvl w:val="8"/>
          <w:numId w:val="218"/>
        </w:numPr>
        <w:shd w:val="clear" w:color="auto" w:fill="D9E2F3" w:themeFill="accent1" w:themeFillTint="33"/>
        <w:ind w:left="721" w:right="272" w:hanging="437"/>
        <w:jc w:val="center"/>
      </w:pPr>
      <w:bookmarkStart w:id="2" w:name="_Toc97293135"/>
      <w:r w:rsidRPr="007F2485">
        <w:lastRenderedPageBreak/>
        <w:t>ΘΕΜΑΤΑ ΕΠΙΧΕΙΡΗΜΑΤΙΚΩΝ ΠΑΡΚΩΝ (ΕΠ) / ΟΡΓΑΝΩΜΕΝΩΝ ΥΠΟΔΟΧΕΩΝ ΜΕΤΑΠΟΙΗΤΙΚΩΝ &amp; ΕΠΙΧΕΙΡΗΜΑΤΙΚΩΝ ΔΡΑΣΤΗΡΙΟΤΗΤΩΝ (ΟΥΜΕΔ)</w:t>
      </w:r>
      <w:bookmarkEnd w:id="2"/>
    </w:p>
    <w:p w14:paraId="2D0EED20" w14:textId="77777777" w:rsidR="008D455D" w:rsidRPr="007F2485" w:rsidRDefault="008D455D" w:rsidP="008D455D">
      <w:pPr>
        <w:pStyle w:val="110"/>
        <w:shd w:val="clear" w:color="auto" w:fill="FFFFFF" w:themeFill="background1"/>
        <w:tabs>
          <w:tab w:val="left" w:pos="284"/>
        </w:tabs>
        <w:spacing w:after="0" w:line="240" w:lineRule="auto"/>
        <w:ind w:left="284" w:right="266"/>
        <w:contextualSpacing w:val="0"/>
        <w:jc w:val="both"/>
        <w:rPr>
          <w:rFonts w:ascii="Times New Roman" w:hAnsi="Times New Roman"/>
          <w:b/>
          <w:i/>
          <w:iCs/>
          <w:sz w:val="24"/>
          <w:szCs w:val="24"/>
        </w:rPr>
      </w:pPr>
    </w:p>
    <w:p w14:paraId="30ABABBC" w14:textId="77777777" w:rsidR="008D455D" w:rsidRPr="007F2485" w:rsidRDefault="008D455D" w:rsidP="008D455D">
      <w:pPr>
        <w:pStyle w:val="20"/>
        <w:shd w:val="clear" w:color="auto" w:fill="D9D9D9" w:themeFill="background1" w:themeFillShade="D9"/>
        <w:spacing w:before="0" w:line="240" w:lineRule="auto"/>
        <w:ind w:left="284" w:right="272"/>
        <w:jc w:val="center"/>
        <w:rPr>
          <w:rFonts w:ascii="Times New Roman" w:hAnsi="Times New Roman" w:cs="Times New Roman"/>
          <w:b/>
          <w:bCs/>
          <w:color w:val="auto"/>
          <w:sz w:val="24"/>
          <w:szCs w:val="24"/>
        </w:rPr>
      </w:pPr>
      <w:bookmarkStart w:id="3" w:name="_Toc97293136"/>
      <w:r w:rsidRPr="007F2485">
        <w:rPr>
          <w:rFonts w:ascii="Times New Roman" w:hAnsi="Times New Roman" w:cs="Times New Roman"/>
          <w:b/>
          <w:bCs/>
          <w:color w:val="auto"/>
          <w:sz w:val="24"/>
          <w:szCs w:val="24"/>
        </w:rPr>
        <w:t>Α. Ένταξη Δράσης «ΝΕΑ ΒΙΟΜΗΧΑΝΙΚΑ ΠΑΡΚΑ» στο Ταμείο Ανάκαμψης</w:t>
      </w:r>
      <w:bookmarkEnd w:id="3"/>
      <w:r w:rsidRPr="007F2485">
        <w:rPr>
          <w:rFonts w:ascii="Times New Roman" w:hAnsi="Times New Roman" w:cs="Times New Roman"/>
          <w:b/>
          <w:bCs/>
          <w:color w:val="auto"/>
          <w:sz w:val="24"/>
          <w:szCs w:val="24"/>
        </w:rPr>
        <w:t xml:space="preserve"> </w:t>
      </w:r>
    </w:p>
    <w:p w14:paraId="44E80D3C"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Τη Δευτέρα 21 Φεβρουαρίου 2022 υπεγράφη μεταξύ του ΤΑΙΠΕΔ (Ταμείο Αξιοποίησης Ιδιωτικής Περιουσίας Δημοσίου ΑΕ) και του του Υπουργείου Ανάπτυξης και Επενδύσεων, η σύμβαση για την ένταξη στο Εθνικό Σχέδιο Ανάκαμψης και Ανθεκτικότητας και συγκεκριμένα στο χρηματοδοτικό πλαίσιο του Ταμείου Ανάκαμψης, του έργου «</w:t>
      </w:r>
      <w:r w:rsidRPr="007F2485">
        <w:rPr>
          <w:rFonts w:ascii="Times New Roman" w:hAnsi="Times New Roman" w:cs="Times New Roman"/>
          <w:b/>
          <w:bCs/>
          <w:sz w:val="24"/>
          <w:szCs w:val="24"/>
        </w:rPr>
        <w:t>Νέα Βιομηχανικά Πάρκα</w:t>
      </w:r>
      <w:r w:rsidRPr="007F2485">
        <w:rPr>
          <w:rFonts w:ascii="Times New Roman" w:hAnsi="Times New Roman" w:cs="Times New Roman"/>
          <w:sz w:val="24"/>
          <w:szCs w:val="24"/>
        </w:rPr>
        <w:t>» της Γενικής Γραμματείας Βιομηχανίας, το οποίο περιλαμβάνεται στο εγκεκριμένο Εθνικό Σχέδιο Ανάκαμψης και Ανθεκτικότητας «</w:t>
      </w:r>
      <w:r w:rsidRPr="007F2485">
        <w:rPr>
          <w:rFonts w:ascii="Times New Roman" w:hAnsi="Times New Roman" w:cs="Times New Roman"/>
          <w:b/>
          <w:bCs/>
          <w:sz w:val="24"/>
          <w:szCs w:val="24"/>
        </w:rPr>
        <w:t>Ελλάδα 2.0</w:t>
      </w:r>
      <w:r w:rsidRPr="007F2485">
        <w:rPr>
          <w:rFonts w:ascii="Times New Roman" w:hAnsi="Times New Roman" w:cs="Times New Roman"/>
          <w:sz w:val="24"/>
          <w:szCs w:val="24"/>
        </w:rPr>
        <w:t xml:space="preserve">».  </w:t>
      </w:r>
    </w:p>
    <w:p w14:paraId="15508AA5"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Υπενθυμίζεται ότι το ΤΑΙΠΕΔ, στο πλαίσιο του Ταμείου Ανάκαμψης και Ανθεκτικότητας και με σκοπό την ταχεία υλοποίηση των Συμβάσεων Στρατηγικής Σημασίας, έχει αναλάβει το κεντρικό ρόλο στην ωρίμανση, τη διενέργεια διαγωνιστικών διαδικασιών, καθώς και την παρακολούθηση της εκτέλεσης δεκαεννέα (19) Συμβάσεων Στρατηγικής Σημασίας που του έχουν ανατεθεί από την αρμόδια Κυβερνητική Επιτροπή, στις οποίες (Συμβάσεις Στρατηγικής Σημασίας) περιλαμβάνεται και η αναφερόμενη δράση με κωδικό 16634 και τίτλο «</w:t>
      </w:r>
      <w:r w:rsidRPr="007F2485">
        <w:rPr>
          <w:rFonts w:ascii="Times New Roman" w:hAnsi="Times New Roman" w:cs="Times New Roman"/>
          <w:b/>
          <w:bCs/>
          <w:sz w:val="24"/>
          <w:szCs w:val="24"/>
        </w:rPr>
        <w:t>Νέα Βιομηχανικά Πάρκα</w:t>
      </w:r>
      <w:r w:rsidRPr="007F2485">
        <w:rPr>
          <w:rFonts w:ascii="Times New Roman" w:hAnsi="Times New Roman" w:cs="Times New Roman"/>
          <w:sz w:val="24"/>
          <w:szCs w:val="24"/>
        </w:rPr>
        <w:t>».</w:t>
      </w:r>
    </w:p>
    <w:p w14:paraId="4DE3993B"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Ειδικότερα, η δράση «</w:t>
      </w:r>
      <w:r w:rsidRPr="007F2485">
        <w:rPr>
          <w:rFonts w:ascii="Times New Roman" w:hAnsi="Times New Roman" w:cs="Times New Roman"/>
          <w:b/>
          <w:bCs/>
          <w:sz w:val="24"/>
          <w:szCs w:val="24"/>
        </w:rPr>
        <w:t>Νέα Βιομηχανικά Πάρκα</w:t>
      </w:r>
      <w:r w:rsidRPr="007F2485">
        <w:rPr>
          <w:rFonts w:ascii="Times New Roman" w:hAnsi="Times New Roman" w:cs="Times New Roman"/>
          <w:sz w:val="24"/>
          <w:szCs w:val="24"/>
        </w:rPr>
        <w:t>» αφορά στη χρηματοδοτική ενίσχυση για:</w:t>
      </w:r>
    </w:p>
    <w:p w14:paraId="2F7A5C9A" w14:textId="77777777" w:rsidR="008D455D" w:rsidRPr="007F2485" w:rsidRDefault="008D455D" w:rsidP="008D455D">
      <w:pPr>
        <w:widowControl w:val="0"/>
        <w:numPr>
          <w:ilvl w:val="0"/>
          <w:numId w:val="238"/>
        </w:numPr>
        <w:autoSpaceDE w:val="0"/>
        <w:autoSpaceDN w:val="0"/>
        <w:spacing w:after="0" w:line="240" w:lineRule="auto"/>
        <w:ind w:left="1134" w:right="264" w:hanging="567"/>
        <w:jc w:val="both"/>
        <w:rPr>
          <w:rFonts w:ascii="Times New Roman" w:hAnsi="Times New Roman" w:cs="Times New Roman"/>
          <w:b/>
          <w:bCs/>
          <w:sz w:val="24"/>
          <w:szCs w:val="24"/>
        </w:rPr>
      </w:pPr>
      <w:r w:rsidRPr="007F2485">
        <w:rPr>
          <w:rFonts w:ascii="Times New Roman" w:hAnsi="Times New Roman" w:cs="Times New Roman"/>
          <w:b/>
          <w:bCs/>
          <w:sz w:val="24"/>
          <w:szCs w:val="24"/>
        </w:rPr>
        <w:t>την ίδρυση νέων Επιχειρηματικών Πάρκων,</w:t>
      </w:r>
    </w:p>
    <w:p w14:paraId="043F5691" w14:textId="77777777" w:rsidR="008D455D" w:rsidRPr="007F2485" w:rsidRDefault="008D455D" w:rsidP="008D455D">
      <w:pPr>
        <w:widowControl w:val="0"/>
        <w:numPr>
          <w:ilvl w:val="0"/>
          <w:numId w:val="238"/>
        </w:numPr>
        <w:autoSpaceDE w:val="0"/>
        <w:autoSpaceDN w:val="0"/>
        <w:spacing w:after="0" w:line="240" w:lineRule="auto"/>
        <w:ind w:left="1134" w:right="264" w:hanging="567"/>
        <w:jc w:val="both"/>
        <w:rPr>
          <w:rFonts w:ascii="Times New Roman" w:hAnsi="Times New Roman" w:cs="Times New Roman"/>
          <w:b/>
          <w:bCs/>
          <w:sz w:val="24"/>
          <w:szCs w:val="24"/>
        </w:rPr>
      </w:pPr>
      <w:r w:rsidRPr="007F2485">
        <w:rPr>
          <w:rFonts w:ascii="Times New Roman" w:hAnsi="Times New Roman" w:cs="Times New Roman"/>
          <w:b/>
          <w:bCs/>
          <w:sz w:val="24"/>
          <w:szCs w:val="24"/>
        </w:rPr>
        <w:t xml:space="preserve">την επέκταση και αναβάθμιση των υφιστάμενων Βιομηχανικών / Επιχειρηματικών Πάρκων, </w:t>
      </w:r>
    </w:p>
    <w:p w14:paraId="0CE8AB41" w14:textId="77777777" w:rsidR="008D455D" w:rsidRPr="007F2485" w:rsidRDefault="008D455D" w:rsidP="008D455D">
      <w:pPr>
        <w:widowControl w:val="0"/>
        <w:numPr>
          <w:ilvl w:val="0"/>
          <w:numId w:val="238"/>
        </w:numPr>
        <w:autoSpaceDE w:val="0"/>
        <w:autoSpaceDN w:val="0"/>
        <w:spacing w:after="0" w:line="240" w:lineRule="auto"/>
        <w:ind w:left="1134" w:right="264" w:hanging="567"/>
        <w:jc w:val="both"/>
        <w:rPr>
          <w:rFonts w:ascii="Times New Roman" w:hAnsi="Times New Roman" w:cs="Times New Roman"/>
          <w:b/>
          <w:bCs/>
          <w:sz w:val="24"/>
          <w:szCs w:val="24"/>
        </w:rPr>
      </w:pPr>
      <w:r w:rsidRPr="007F2485">
        <w:rPr>
          <w:rFonts w:ascii="Times New Roman" w:hAnsi="Times New Roman" w:cs="Times New Roman"/>
          <w:b/>
          <w:bCs/>
          <w:sz w:val="24"/>
          <w:szCs w:val="24"/>
        </w:rPr>
        <w:t>τη μετατροπή Άτυπων Βιομηχανικών Συγκεντρώσεων</w:t>
      </w:r>
      <w:r w:rsidRPr="007F2485">
        <w:rPr>
          <w:rFonts w:ascii="Times New Roman" w:hAnsi="Times New Roman" w:cs="Times New Roman"/>
          <w:b/>
          <w:bCs/>
          <w:sz w:val="24"/>
          <w:szCs w:val="24"/>
          <w:vertAlign w:val="superscript"/>
        </w:rPr>
        <w:footnoteReference w:id="2"/>
      </w:r>
      <w:r w:rsidRPr="007F2485">
        <w:rPr>
          <w:rFonts w:ascii="Times New Roman" w:hAnsi="Times New Roman" w:cs="Times New Roman"/>
          <w:b/>
          <w:bCs/>
          <w:sz w:val="24"/>
          <w:szCs w:val="24"/>
        </w:rPr>
        <w:t xml:space="preserve"> σε τεχνολογικά έξυπνα, περιβαλλοντικά βιώσιμα και καινοτόμα Επιχειρηματικά Πάρκα,</w:t>
      </w:r>
    </w:p>
    <w:p w14:paraId="54FEA764"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 xml:space="preserve">υπό το πρίσμα της τήρησης των προϋποθέσεων για την </w:t>
      </w:r>
      <w:r w:rsidRPr="007F2485">
        <w:rPr>
          <w:rFonts w:ascii="Times New Roman" w:hAnsi="Times New Roman" w:cs="Times New Roman"/>
          <w:b/>
          <w:bCs/>
          <w:sz w:val="24"/>
          <w:szCs w:val="24"/>
        </w:rPr>
        <w:t>«πράσινη» και «ψηφιακή» μετάβαση</w:t>
      </w:r>
      <w:r w:rsidRPr="007F2485">
        <w:rPr>
          <w:rFonts w:ascii="Times New Roman" w:hAnsi="Times New Roman" w:cs="Times New Roman"/>
          <w:sz w:val="24"/>
          <w:szCs w:val="24"/>
        </w:rPr>
        <w:t xml:space="preserve"> που επιτάσσει η προσαρμογή στην στρατηγική της </w:t>
      </w:r>
      <w:r w:rsidRPr="007F2485">
        <w:rPr>
          <w:rFonts w:ascii="Times New Roman" w:hAnsi="Times New Roman" w:cs="Times New Roman"/>
          <w:b/>
          <w:bCs/>
          <w:sz w:val="24"/>
          <w:szCs w:val="24"/>
        </w:rPr>
        <w:t>«Βιομηχανίας 4.0» - “Industry 4.0”</w:t>
      </w:r>
      <w:r w:rsidRPr="007F2485">
        <w:rPr>
          <w:rFonts w:ascii="Times New Roman" w:hAnsi="Times New Roman" w:cs="Times New Roman"/>
          <w:sz w:val="24"/>
          <w:szCs w:val="24"/>
        </w:rPr>
        <w:t xml:space="preserve">. </w:t>
      </w:r>
    </w:p>
    <w:p w14:paraId="48688BCF"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lastRenderedPageBreak/>
        <w:t xml:space="preserve">Σύμφωνα με την εκτίμηση του Υπουργείου Ανάπτυξης και Επενδύσεων, στο πλαίσιο του έργου δύναται να επιτευχθεί η </w:t>
      </w:r>
      <w:r w:rsidRPr="007F2485">
        <w:rPr>
          <w:rFonts w:ascii="Times New Roman" w:hAnsi="Times New Roman" w:cs="Times New Roman"/>
          <w:b/>
          <w:bCs/>
          <w:sz w:val="24"/>
          <w:szCs w:val="24"/>
        </w:rPr>
        <w:t>δημιουργία, αναβάθμιση και εξυγίανση περίπου εννέα (9) Βιομηχανικών / Επιχειρηματικών Πάρκων</w:t>
      </w:r>
      <w:r w:rsidRPr="007F2485">
        <w:rPr>
          <w:rFonts w:ascii="Times New Roman" w:hAnsi="Times New Roman" w:cs="Times New Roman"/>
          <w:sz w:val="24"/>
          <w:szCs w:val="24"/>
        </w:rPr>
        <w:t xml:space="preserve">, καθώς και η </w:t>
      </w:r>
      <w:r w:rsidRPr="007F2485">
        <w:rPr>
          <w:rFonts w:ascii="Times New Roman" w:hAnsi="Times New Roman" w:cs="Times New Roman"/>
          <w:b/>
          <w:bCs/>
          <w:sz w:val="24"/>
          <w:szCs w:val="24"/>
        </w:rPr>
        <w:t xml:space="preserve">ενίσχυση του </w:t>
      </w:r>
      <w:proofErr w:type="spellStart"/>
      <w:r w:rsidRPr="007F2485">
        <w:rPr>
          <w:rFonts w:ascii="Times New Roman" w:hAnsi="Times New Roman" w:cs="Times New Roman"/>
          <w:b/>
          <w:bCs/>
          <w:sz w:val="24"/>
          <w:szCs w:val="24"/>
          <w:lang w:val="en-US"/>
        </w:rPr>
        <w:t>ThessINTEC</w:t>
      </w:r>
      <w:proofErr w:type="spellEnd"/>
      <w:r w:rsidRPr="007F2485">
        <w:rPr>
          <w:rFonts w:ascii="Times New Roman" w:hAnsi="Times New Roman" w:cs="Times New Roman"/>
          <w:b/>
          <w:bCs/>
          <w:sz w:val="24"/>
          <w:szCs w:val="24"/>
        </w:rPr>
        <w:t xml:space="preserve"> </w:t>
      </w:r>
      <w:r w:rsidRPr="007F2485">
        <w:rPr>
          <w:rFonts w:ascii="Times New Roman" w:hAnsi="Times New Roman" w:cs="Times New Roman"/>
          <w:sz w:val="24"/>
          <w:szCs w:val="24"/>
        </w:rPr>
        <w:t xml:space="preserve">(Επιστημονικό και Τεχνολογικό Πάρκο Θεσσαλονίκης 4ης γενιάς), γεγονός που θα συμβάλλει θετικά στην απασχόληση μέσω της δημιουργίας σημαντικού αριθμού νέων θέσεων εργασίας,  στη βελτίωση της ανταγωνιστικότητας των εγκατεστημένων επιχειρήσεων στα εν λόγω Πάρκα, καθώς και στην επίτευξη των </w:t>
      </w:r>
      <w:proofErr w:type="spellStart"/>
      <w:r w:rsidRPr="007F2485">
        <w:rPr>
          <w:rFonts w:ascii="Times New Roman" w:hAnsi="Times New Roman" w:cs="Times New Roman"/>
          <w:sz w:val="24"/>
          <w:szCs w:val="24"/>
        </w:rPr>
        <w:t>ενωσιακών</w:t>
      </w:r>
      <w:proofErr w:type="spellEnd"/>
      <w:r w:rsidRPr="007F2485">
        <w:rPr>
          <w:rFonts w:ascii="Times New Roman" w:hAnsi="Times New Roman" w:cs="Times New Roman"/>
          <w:sz w:val="24"/>
          <w:szCs w:val="24"/>
        </w:rPr>
        <w:t xml:space="preserve"> και εθνικών στόχων για το κλίμα και το περιβάλλον.</w:t>
      </w:r>
    </w:p>
    <w:p w14:paraId="6DC84DED"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 xml:space="preserve">Η συνολική </w:t>
      </w:r>
      <w:proofErr w:type="spellStart"/>
      <w:r w:rsidRPr="007F2485">
        <w:rPr>
          <w:rFonts w:ascii="Times New Roman" w:hAnsi="Times New Roman" w:cs="Times New Roman"/>
          <w:sz w:val="24"/>
          <w:szCs w:val="24"/>
        </w:rPr>
        <w:t>προϋπολογιζόμενη</w:t>
      </w:r>
      <w:proofErr w:type="spellEnd"/>
      <w:r w:rsidRPr="007F2485">
        <w:rPr>
          <w:rFonts w:ascii="Times New Roman" w:hAnsi="Times New Roman" w:cs="Times New Roman"/>
          <w:sz w:val="24"/>
          <w:szCs w:val="24"/>
        </w:rPr>
        <w:t xml:space="preserve"> δημόσια δαπάνη του Έργου ανέρχεται έως του ποσού των εκατό εκατομμύριων ευρώ (100.000.000,00€) (εκ των οποίων </w:t>
      </w:r>
      <w:r w:rsidRPr="007F2485">
        <w:rPr>
          <w:rFonts w:ascii="Times New Roman" w:hAnsi="Times New Roman" w:cs="Times New Roman"/>
          <w:b/>
          <w:bCs/>
          <w:sz w:val="24"/>
          <w:szCs w:val="24"/>
        </w:rPr>
        <w:t>65,2 εκ.€</w:t>
      </w:r>
      <w:r w:rsidRPr="007F2485">
        <w:rPr>
          <w:rFonts w:ascii="Times New Roman" w:hAnsi="Times New Roman" w:cs="Times New Roman"/>
          <w:sz w:val="24"/>
          <w:szCs w:val="24"/>
        </w:rPr>
        <w:t xml:space="preserve"> αποσκοπούν στην αναβάθμιση – εξυγίανση των 9 Βιομηχανικών Πάρκων και </w:t>
      </w:r>
      <w:r w:rsidRPr="007F2485">
        <w:rPr>
          <w:rFonts w:ascii="Times New Roman" w:hAnsi="Times New Roman" w:cs="Times New Roman"/>
          <w:b/>
          <w:bCs/>
          <w:sz w:val="24"/>
          <w:szCs w:val="24"/>
        </w:rPr>
        <w:t>35 εκ.€</w:t>
      </w:r>
      <w:r w:rsidRPr="007F2485">
        <w:rPr>
          <w:rFonts w:ascii="Times New Roman" w:hAnsi="Times New Roman" w:cs="Times New Roman"/>
          <w:sz w:val="24"/>
          <w:szCs w:val="24"/>
        </w:rPr>
        <w:t xml:space="preserve"> για την ανάπτυξη του «</w:t>
      </w:r>
      <w:proofErr w:type="spellStart"/>
      <w:r w:rsidRPr="007F2485">
        <w:rPr>
          <w:rFonts w:ascii="Times New Roman" w:hAnsi="Times New Roman" w:cs="Times New Roman"/>
          <w:sz w:val="24"/>
          <w:szCs w:val="24"/>
        </w:rPr>
        <w:t>ThessINTEC</w:t>
      </w:r>
      <w:proofErr w:type="spellEnd"/>
      <w:r w:rsidRPr="007F2485">
        <w:rPr>
          <w:rFonts w:ascii="Times New Roman" w:hAnsi="Times New Roman" w:cs="Times New Roman"/>
          <w:sz w:val="24"/>
          <w:szCs w:val="24"/>
        </w:rPr>
        <w:t>»), η οποία θα καταβληθεί από το Ταμείο Ανάκαμψης και Ανθεκτικότητας με τη μορφή επιχορήγησης, ενώ ισόποση συμμετοχή αναμένεται να καταβληθεί από τον ιδιωτικό τομέα. Το Έργο έχει σχεδιασθεί να</w:t>
      </w:r>
      <w:r w:rsidRPr="007F2485">
        <w:rPr>
          <w:rFonts w:ascii="Times New Roman" w:hAnsi="Times New Roman" w:cs="Times New Roman"/>
          <w:b/>
          <w:bCs/>
          <w:sz w:val="24"/>
          <w:szCs w:val="24"/>
        </w:rPr>
        <w:t xml:space="preserve"> προκηρυχθεί εντός του 2022 </w:t>
      </w:r>
      <w:r w:rsidRPr="007F2485">
        <w:rPr>
          <w:rFonts w:ascii="Times New Roman" w:hAnsi="Times New Roman" w:cs="Times New Roman"/>
          <w:sz w:val="24"/>
          <w:szCs w:val="24"/>
        </w:rPr>
        <w:t xml:space="preserve">και η υλοποίησή του αναμένεται </w:t>
      </w:r>
      <w:r w:rsidRPr="007F2485">
        <w:rPr>
          <w:rFonts w:ascii="Times New Roman" w:hAnsi="Times New Roman" w:cs="Times New Roman"/>
          <w:b/>
          <w:bCs/>
          <w:sz w:val="24"/>
          <w:szCs w:val="24"/>
        </w:rPr>
        <w:t>να ολοκληρωθεί στα τέλη του 2025</w:t>
      </w:r>
      <w:r w:rsidRPr="007F2485">
        <w:rPr>
          <w:rFonts w:ascii="Times New Roman" w:hAnsi="Times New Roman" w:cs="Times New Roman"/>
          <w:sz w:val="24"/>
          <w:szCs w:val="24"/>
        </w:rPr>
        <w:t>.</w:t>
      </w:r>
    </w:p>
    <w:p w14:paraId="3862731C"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Επισημαίνεται ότι λαμβάνοντας υπόψη τα στοιχεία που έχουν γνωστοποιηθεί έως σήμερα, οι επιλέξιμες δαπάνες θα αφορούν σε παρεμβάσεις που σχετίζονται με:</w:t>
      </w:r>
    </w:p>
    <w:p w14:paraId="33E6D64F" w14:textId="77777777" w:rsidR="008D455D" w:rsidRPr="007F2485" w:rsidRDefault="008D455D" w:rsidP="008D455D">
      <w:pPr>
        <w:widowControl w:val="0"/>
        <w:numPr>
          <w:ilvl w:val="0"/>
          <w:numId w:val="239"/>
        </w:numPr>
        <w:autoSpaceDE w:val="0"/>
        <w:autoSpaceDN w:val="0"/>
        <w:spacing w:after="0" w:line="240" w:lineRule="auto"/>
        <w:ind w:left="851" w:right="264" w:hanging="284"/>
        <w:jc w:val="both"/>
        <w:rPr>
          <w:rFonts w:ascii="Times New Roman" w:hAnsi="Times New Roman" w:cs="Times New Roman"/>
          <w:b/>
          <w:bCs/>
          <w:sz w:val="24"/>
          <w:szCs w:val="24"/>
        </w:rPr>
      </w:pPr>
      <w:r w:rsidRPr="007F2485">
        <w:rPr>
          <w:rFonts w:ascii="Times New Roman" w:hAnsi="Times New Roman" w:cs="Times New Roman"/>
          <w:b/>
          <w:bCs/>
          <w:sz w:val="24"/>
          <w:szCs w:val="24"/>
        </w:rPr>
        <w:t xml:space="preserve">υποδομές για την ίδρυση νέου τύπου «έξυπνων» βιομηχανικών περιοχών (υποδομές δικτύου 5G και υπερύψηλου εύρους ζώνης, παρεμβάσεων έξυπνης διαχείρισης ενέργειας και εξοικονόμησης ενέργειας, χρήση υποδομών κυκλικής οικονομίας) συμπεριλαμβανομένου και του κόστους απόκτησης γης υπό προϋποθέσεις, </w:t>
      </w:r>
    </w:p>
    <w:p w14:paraId="39B86612" w14:textId="77777777" w:rsidR="008D455D" w:rsidRPr="007F2485" w:rsidRDefault="008D455D" w:rsidP="008D455D">
      <w:pPr>
        <w:widowControl w:val="0"/>
        <w:numPr>
          <w:ilvl w:val="0"/>
          <w:numId w:val="239"/>
        </w:numPr>
        <w:autoSpaceDE w:val="0"/>
        <w:autoSpaceDN w:val="0"/>
        <w:spacing w:after="0" w:line="240" w:lineRule="auto"/>
        <w:ind w:left="851" w:right="264" w:hanging="284"/>
        <w:jc w:val="both"/>
        <w:rPr>
          <w:rFonts w:ascii="Times New Roman" w:hAnsi="Times New Roman" w:cs="Times New Roman"/>
          <w:b/>
          <w:bCs/>
          <w:sz w:val="24"/>
          <w:szCs w:val="24"/>
        </w:rPr>
      </w:pPr>
      <w:r w:rsidRPr="007F2485">
        <w:rPr>
          <w:rFonts w:ascii="Times New Roman" w:hAnsi="Times New Roman" w:cs="Times New Roman"/>
          <w:b/>
          <w:bCs/>
          <w:sz w:val="24"/>
          <w:szCs w:val="24"/>
        </w:rPr>
        <w:t xml:space="preserve">υποδομές για τη χρήση ανανεώσιμων πηγών ενέργειας, </w:t>
      </w:r>
    </w:p>
    <w:p w14:paraId="7230A46A" w14:textId="77777777" w:rsidR="008D455D" w:rsidRPr="007F2485" w:rsidRDefault="008D455D" w:rsidP="008D455D">
      <w:pPr>
        <w:widowControl w:val="0"/>
        <w:numPr>
          <w:ilvl w:val="0"/>
          <w:numId w:val="239"/>
        </w:numPr>
        <w:autoSpaceDE w:val="0"/>
        <w:autoSpaceDN w:val="0"/>
        <w:spacing w:after="0" w:line="240" w:lineRule="auto"/>
        <w:ind w:left="851" w:right="264" w:hanging="284"/>
        <w:jc w:val="both"/>
        <w:rPr>
          <w:rFonts w:ascii="Times New Roman" w:hAnsi="Times New Roman" w:cs="Times New Roman"/>
          <w:b/>
          <w:bCs/>
          <w:sz w:val="24"/>
          <w:szCs w:val="24"/>
        </w:rPr>
      </w:pPr>
      <w:r w:rsidRPr="007F2485">
        <w:rPr>
          <w:rFonts w:ascii="Times New Roman" w:hAnsi="Times New Roman" w:cs="Times New Roman"/>
          <w:b/>
          <w:bCs/>
          <w:sz w:val="24"/>
          <w:szCs w:val="24"/>
        </w:rPr>
        <w:t xml:space="preserve">υποδομές ορθής και βιώσιμης διαχείρισης των υδάτινων πόρων, </w:t>
      </w:r>
    </w:p>
    <w:p w14:paraId="4F207B94" w14:textId="77777777" w:rsidR="008D455D" w:rsidRPr="007F2485" w:rsidRDefault="008D455D" w:rsidP="008D455D">
      <w:pPr>
        <w:widowControl w:val="0"/>
        <w:numPr>
          <w:ilvl w:val="0"/>
          <w:numId w:val="239"/>
        </w:numPr>
        <w:autoSpaceDE w:val="0"/>
        <w:autoSpaceDN w:val="0"/>
        <w:spacing w:after="0" w:line="240" w:lineRule="auto"/>
        <w:ind w:left="851" w:right="264" w:hanging="284"/>
        <w:jc w:val="both"/>
        <w:rPr>
          <w:rFonts w:ascii="Times New Roman" w:hAnsi="Times New Roman" w:cs="Times New Roman"/>
          <w:b/>
          <w:bCs/>
          <w:sz w:val="24"/>
          <w:szCs w:val="24"/>
        </w:rPr>
      </w:pPr>
      <w:r w:rsidRPr="007F2485">
        <w:rPr>
          <w:rFonts w:ascii="Times New Roman" w:hAnsi="Times New Roman" w:cs="Times New Roman"/>
          <w:b/>
          <w:bCs/>
          <w:sz w:val="24"/>
          <w:szCs w:val="24"/>
        </w:rPr>
        <w:t xml:space="preserve">υποδομές ορθής και βιώσιμης διαχείρισης των αποβλήτων και ιδίως των υγρών αποβλήτων </w:t>
      </w:r>
    </w:p>
    <w:p w14:paraId="2C31CD62" w14:textId="77777777" w:rsidR="008D455D" w:rsidRPr="007F2485" w:rsidRDefault="008D455D" w:rsidP="008D455D">
      <w:pPr>
        <w:widowControl w:val="0"/>
        <w:numPr>
          <w:ilvl w:val="0"/>
          <w:numId w:val="239"/>
        </w:numPr>
        <w:autoSpaceDE w:val="0"/>
        <w:autoSpaceDN w:val="0"/>
        <w:spacing w:after="0" w:line="240" w:lineRule="auto"/>
        <w:ind w:left="851" w:right="264" w:hanging="284"/>
        <w:jc w:val="both"/>
        <w:rPr>
          <w:rFonts w:ascii="Times New Roman" w:hAnsi="Times New Roman" w:cs="Times New Roman"/>
          <w:b/>
          <w:bCs/>
          <w:sz w:val="24"/>
          <w:szCs w:val="24"/>
        </w:rPr>
      </w:pPr>
      <w:r w:rsidRPr="007F2485">
        <w:rPr>
          <w:rFonts w:ascii="Times New Roman" w:hAnsi="Times New Roman" w:cs="Times New Roman"/>
          <w:b/>
          <w:bCs/>
          <w:sz w:val="24"/>
          <w:szCs w:val="24"/>
        </w:rPr>
        <w:t xml:space="preserve">υποδομές για την προαγωγή της ηλεκτροκίνησης </w:t>
      </w:r>
    </w:p>
    <w:p w14:paraId="0DA102AB" w14:textId="77777777" w:rsidR="008D455D" w:rsidRPr="007F2485" w:rsidRDefault="008D455D" w:rsidP="008D455D">
      <w:pPr>
        <w:widowControl w:val="0"/>
        <w:numPr>
          <w:ilvl w:val="0"/>
          <w:numId w:val="239"/>
        </w:numPr>
        <w:autoSpaceDE w:val="0"/>
        <w:autoSpaceDN w:val="0"/>
        <w:spacing w:after="0" w:line="240" w:lineRule="auto"/>
        <w:ind w:left="851" w:right="264" w:hanging="284"/>
        <w:jc w:val="both"/>
        <w:rPr>
          <w:rFonts w:ascii="Times New Roman" w:hAnsi="Times New Roman" w:cs="Times New Roman"/>
          <w:b/>
          <w:bCs/>
          <w:sz w:val="24"/>
          <w:szCs w:val="24"/>
        </w:rPr>
      </w:pPr>
      <w:r w:rsidRPr="007F2485">
        <w:rPr>
          <w:rFonts w:ascii="Times New Roman" w:hAnsi="Times New Roman" w:cs="Times New Roman"/>
          <w:b/>
          <w:bCs/>
          <w:sz w:val="24"/>
          <w:szCs w:val="24"/>
        </w:rPr>
        <w:t>έργα αποκατάστασης βιομηχανικών περιοχών και μολυσμένων εδαφών.</w:t>
      </w:r>
    </w:p>
    <w:p w14:paraId="74F01A55"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Στο πλαίσιο των ανωτέρω επιλέξιμων παρεμβάσεων, σε περίπτωση κατασκευής νέων κτιρίων θα είναι απαραίτητη η συμμόρφωση με την απαίτηση για πρωτογενή ενεργειακή ζήτηση, η οποία είναι τουλάχιστον κατά 20% χαμηλότερη από την απαίτηση ΚΣΜΚΕ (κτίριο με σχεδόν μηδενική κατανάλωση ενέργειας, εθνικές οδηγίες). Αντίστοιχα, στην περίπτωση κατασκευής Μονάδων Επεξεργασίας Λυμάτων, το έργο θα πρέπει να έχει μηδενική καθαρή κατανάλωση ενέργειας ή στην περίπτωση αναβάθμισης Μονάδων Επεξεργασίας Λυμάτων το έργο θα πρέπει να οδηγεί σε μειωμένη μέση κατανάλωση ενέργειας κατά τουλάχιστον 10 % (αποκλειστικά με μέτρα ενεργειακής απόδοσης και όχι με αλλαγές υλικών ή αλλαγές στο φορτίο). Τέλος, οι τυχόν επενδύσεις στην ηλεκτροκίνηση θα πρέπει να συνάδουν με την οδηγία (ΕΕ) 2018/2001 και να αφορούν σε εναλλακτικά καύσιμα.</w:t>
      </w:r>
    </w:p>
    <w:p w14:paraId="3A2F2245"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Σε κάθε περίπτωση οι κατηγορίες των επιλέξιμων παρεμβάσεων στο πλαίσιο του έργου «</w:t>
      </w:r>
      <w:r w:rsidRPr="007F2485">
        <w:rPr>
          <w:rFonts w:ascii="Times New Roman" w:hAnsi="Times New Roman" w:cs="Times New Roman"/>
          <w:b/>
          <w:bCs/>
          <w:sz w:val="24"/>
          <w:szCs w:val="24"/>
        </w:rPr>
        <w:t>Νέα Βιομηχανικά Πάρκα</w:t>
      </w:r>
      <w:r w:rsidRPr="007F2485">
        <w:rPr>
          <w:rFonts w:ascii="Times New Roman" w:hAnsi="Times New Roman" w:cs="Times New Roman"/>
          <w:sz w:val="24"/>
          <w:szCs w:val="24"/>
        </w:rPr>
        <w:t xml:space="preserve">», όπως και οι απαιτήσεις που θα πρέπει να πληρούν οι συμμετέχοντες σε όλα τα στάδια του κύκλου ζωής του προγράμματος (υποβολή, αξιολόγηση, υλοποίηση, παρακολούθηση και έλεγχος, ολοκλήρωση </w:t>
      </w:r>
      <w:r w:rsidRPr="007F2485">
        <w:rPr>
          <w:rFonts w:ascii="Times New Roman" w:hAnsi="Times New Roman" w:cs="Times New Roman"/>
          <w:sz w:val="24"/>
          <w:szCs w:val="24"/>
        </w:rPr>
        <w:lastRenderedPageBreak/>
        <w:t xml:space="preserve">επενδυτικού σχεδίου), οι όροι και προϋποθέσεις λήψης κρατικής ενίσχυσης, το κανονιστικό πλαίσιο εφαρμογής και η διοικητική διαδικασία παρακολούθησης και ελέγχου της πορείας υλοποίησης των επενδυτικών σχεδίων, θα προσδιοριστούν με τη μέγιστη δυνατή σαφήνεια σε σχετική </w:t>
      </w:r>
      <w:r w:rsidRPr="007F2485">
        <w:rPr>
          <w:rFonts w:ascii="Times New Roman" w:hAnsi="Times New Roman" w:cs="Times New Roman"/>
          <w:b/>
          <w:bCs/>
          <w:sz w:val="24"/>
          <w:szCs w:val="24"/>
        </w:rPr>
        <w:t>Πρόσκληση Υποβολής Προτάσεων και Οδηγό Εφαρμογής που αναμένονται να δημοσιευθούν, όπως αναφέρθηκε, εντός του προσεχούς διαστήματος</w:t>
      </w:r>
      <w:r w:rsidRPr="007F2485">
        <w:rPr>
          <w:rStyle w:val="af"/>
          <w:rFonts w:ascii="Times New Roman" w:hAnsi="Times New Roman" w:cs="Times New Roman"/>
          <w:b/>
          <w:bCs/>
          <w:sz w:val="24"/>
          <w:szCs w:val="24"/>
        </w:rPr>
        <w:footnoteReference w:id="3"/>
      </w:r>
      <w:r w:rsidRPr="007F2485">
        <w:rPr>
          <w:rFonts w:ascii="Times New Roman" w:hAnsi="Times New Roman" w:cs="Times New Roman"/>
          <w:b/>
          <w:bCs/>
          <w:sz w:val="24"/>
          <w:szCs w:val="24"/>
        </w:rPr>
        <w:t xml:space="preserve">. </w:t>
      </w:r>
    </w:p>
    <w:p w14:paraId="3D42806A" w14:textId="77777777" w:rsidR="008D455D" w:rsidRPr="007F2485" w:rsidRDefault="008D455D" w:rsidP="008D455D">
      <w:pPr>
        <w:spacing w:line="240" w:lineRule="auto"/>
        <w:ind w:left="284" w:right="264"/>
        <w:jc w:val="both"/>
        <w:rPr>
          <w:rFonts w:ascii="Times New Roman" w:hAnsi="Times New Roman" w:cs="Times New Roman"/>
          <w:sz w:val="24"/>
          <w:szCs w:val="24"/>
        </w:rPr>
      </w:pPr>
      <w:r w:rsidRPr="007F2485">
        <w:rPr>
          <w:rFonts w:ascii="Times New Roman" w:hAnsi="Times New Roman" w:cs="Times New Roman"/>
          <w:sz w:val="24"/>
          <w:szCs w:val="24"/>
        </w:rPr>
        <w:t xml:space="preserve">Εν κατακλείδι, η δράση «Νέα Βιομηχανικά Πάρκα» και γενικότερα το χρηματοδοτικό πλαίσιο του Ταμείου Ανάκαμψης, δύναται να συμβάλλουν στην αντιμετώπιση μίας βασικής αιτίας που οδήγησε στον περιορισμό ανάπτυξης επενδυτικών σχεδίων Επιχειρηματικών Πάρκων τις τελευταίες δεκαετίες με ότι αυτό συνεπάγεται στην άναρχη εγκατάσταση (χωρίς πολεοδομικό σχεδιασμό) των επιχειρηματικών δραστηριοτήτων, στον περιορισμό της επιχειρηματικότητας και στην επιβάρυνση του περιβάλλοντος, η οποία (αιτία) αφορούσε στην </w:t>
      </w:r>
      <w:r w:rsidRPr="007F2485">
        <w:rPr>
          <w:rFonts w:ascii="Times New Roman" w:hAnsi="Times New Roman" w:cs="Times New Roman"/>
          <w:b/>
          <w:bCs/>
          <w:sz w:val="24"/>
          <w:szCs w:val="24"/>
        </w:rPr>
        <w:t>έλλειψη χρηματοδοτικών προγραμμάτων ενισχύσεων Οργανωμένων Υποδοχέων</w:t>
      </w:r>
      <w:r w:rsidRPr="007F2485">
        <w:rPr>
          <w:rFonts w:ascii="Times New Roman" w:hAnsi="Times New Roman" w:cs="Times New Roman"/>
          <w:sz w:val="24"/>
          <w:szCs w:val="24"/>
        </w:rPr>
        <w:t xml:space="preserve">. Πλέον, διαμορφώνονται οι συνθήκες για τη δημιουργία κατάλληλου επενδυτικού περιβάλλοντος που θα έχει ως αποτέλεσμα τον καθορισμό ευνοϊκών χρηματοδοτικών σχημάτων προς όφελος της βιωσιμότητας των σχετικών </w:t>
      </w:r>
      <w:r w:rsidRPr="007F2485">
        <w:rPr>
          <w:rFonts w:ascii="Times New Roman" w:hAnsi="Times New Roman" w:cs="Times New Roman"/>
          <w:sz w:val="24"/>
          <w:szCs w:val="24"/>
          <w:lang w:val="en-US"/>
        </w:rPr>
        <w:t>Business</w:t>
      </w:r>
      <w:r w:rsidRPr="007F2485">
        <w:rPr>
          <w:rFonts w:ascii="Times New Roman" w:hAnsi="Times New Roman" w:cs="Times New Roman"/>
          <w:sz w:val="24"/>
          <w:szCs w:val="24"/>
        </w:rPr>
        <w:t xml:space="preserve"> </w:t>
      </w:r>
      <w:r w:rsidRPr="007F2485">
        <w:rPr>
          <w:rFonts w:ascii="Times New Roman" w:hAnsi="Times New Roman" w:cs="Times New Roman"/>
          <w:sz w:val="24"/>
          <w:szCs w:val="24"/>
          <w:lang w:val="en-US"/>
        </w:rPr>
        <w:t>Plans</w:t>
      </w:r>
      <w:r w:rsidRPr="007F2485">
        <w:rPr>
          <w:rFonts w:ascii="Times New Roman" w:hAnsi="Times New Roman" w:cs="Times New Roman"/>
          <w:sz w:val="24"/>
          <w:szCs w:val="24"/>
        </w:rPr>
        <w:t xml:space="preserve"> και της </w:t>
      </w:r>
      <w:proofErr w:type="spellStart"/>
      <w:r w:rsidRPr="007F2485">
        <w:rPr>
          <w:rFonts w:ascii="Times New Roman" w:hAnsi="Times New Roman" w:cs="Times New Roman"/>
          <w:sz w:val="24"/>
          <w:szCs w:val="24"/>
        </w:rPr>
        <w:t>απομείωσης</w:t>
      </w:r>
      <w:proofErr w:type="spellEnd"/>
      <w:r w:rsidRPr="007F2485">
        <w:rPr>
          <w:rFonts w:ascii="Times New Roman" w:hAnsi="Times New Roman" w:cs="Times New Roman"/>
          <w:sz w:val="24"/>
          <w:szCs w:val="24"/>
        </w:rPr>
        <w:t xml:space="preserve"> της ιδιωτικής εισφοράς, για την ανακούφιση τόσο των Φορέων Ανάπτυξης/Διαχείρισης των Επιχειρηματικών/Βιομηχανικών Πάρκων, όσο και των ιδιοκτητών γης/εγκατεστημένων επιχειρήσεων.</w:t>
      </w:r>
    </w:p>
    <w:p w14:paraId="3B454A0F"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6C36FC56" w14:textId="77777777" w:rsidR="008D455D" w:rsidRPr="007F2485" w:rsidRDefault="008D455D" w:rsidP="008D455D">
      <w:pPr>
        <w:pStyle w:val="20"/>
        <w:shd w:val="clear" w:color="auto" w:fill="D9D9D9" w:themeFill="background1" w:themeFillShade="D9"/>
        <w:spacing w:before="0" w:line="240" w:lineRule="auto"/>
        <w:ind w:left="284" w:right="272"/>
        <w:jc w:val="center"/>
        <w:rPr>
          <w:rFonts w:ascii="Times New Roman" w:hAnsi="Times New Roman" w:cs="Times New Roman"/>
          <w:b/>
          <w:bCs/>
          <w:color w:val="auto"/>
          <w:sz w:val="24"/>
          <w:szCs w:val="24"/>
        </w:rPr>
      </w:pPr>
      <w:bookmarkStart w:id="4" w:name="_Toc97293137"/>
      <w:r w:rsidRPr="007F2485">
        <w:rPr>
          <w:rFonts w:ascii="Times New Roman" w:hAnsi="Times New Roman" w:cs="Times New Roman"/>
          <w:b/>
          <w:bCs/>
          <w:color w:val="auto"/>
          <w:sz w:val="24"/>
          <w:szCs w:val="24"/>
        </w:rPr>
        <w:t>Β. Περιβαλλοντική Κατάταξη Έργων Επιχειρηματικών Πάρκων / ΟΥΜΕΔ</w:t>
      </w:r>
      <w:bookmarkEnd w:id="4"/>
    </w:p>
    <w:p w14:paraId="147B55BF"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Με την απόφαση υπ’ </w:t>
      </w:r>
      <w:proofErr w:type="spellStart"/>
      <w:r w:rsidRPr="007F2485">
        <w:rPr>
          <w:rFonts w:ascii="Times New Roman" w:hAnsi="Times New Roman" w:cs="Times New Roman"/>
          <w:sz w:val="24"/>
          <w:szCs w:val="24"/>
        </w:rPr>
        <w:t>άριθμ</w:t>
      </w:r>
      <w:proofErr w:type="spellEnd"/>
      <w:r w:rsidRPr="007F2485">
        <w:rPr>
          <w:rFonts w:ascii="Times New Roman" w:hAnsi="Times New Roman" w:cs="Times New Roman"/>
          <w:sz w:val="24"/>
          <w:szCs w:val="24"/>
        </w:rPr>
        <w:t>. ΥΠΕΝ/ΔΙΠΑ/17185/1069 (ΦΕΚ 841/Β/2022), «</w:t>
      </w:r>
      <w:r w:rsidRPr="007F2485">
        <w:rPr>
          <w:rFonts w:ascii="Times New Roman" w:hAnsi="Times New Roman" w:cs="Times New Roman"/>
          <w:i/>
          <w:iCs/>
          <w:sz w:val="24"/>
          <w:szCs w:val="24"/>
        </w:rPr>
        <w:t>Τροποποίηση και κωδικοποίηση της υπό στοιχεία ΔΙΠΑ/οικ.37674/27-7-2016 υπουργικής απόφασης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ισχύει» (Β’ 2471)</w:t>
      </w:r>
      <w:r w:rsidRPr="007F2485">
        <w:rPr>
          <w:rFonts w:ascii="Times New Roman" w:hAnsi="Times New Roman" w:cs="Times New Roman"/>
          <w:sz w:val="24"/>
          <w:szCs w:val="24"/>
        </w:rPr>
        <w:t xml:space="preserve">»,η οποία εκδόθηκε στις 24 Φεβρουαρίου 2022, τροποποιήθηκε και κωδικοποιήθηκε η Περιβαλλοντική Κατάταξη Έργων και Δραστηριοτήτων. </w:t>
      </w:r>
    </w:p>
    <w:p w14:paraId="5A954672"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Στο πλαίσιο αυτό, οι </w:t>
      </w:r>
      <w:r w:rsidRPr="007F2485">
        <w:rPr>
          <w:rFonts w:ascii="Times New Roman" w:hAnsi="Times New Roman" w:cs="Times New Roman"/>
          <w:b/>
          <w:bCs/>
          <w:sz w:val="24"/>
          <w:szCs w:val="24"/>
        </w:rPr>
        <w:t>εργασίες διαρρύθμισης και αναβάθμισης των έργων υποδομής Επιχειρηματικών Πάρκων και ΟΥΜΕΔ</w:t>
      </w:r>
      <w:r w:rsidRPr="007F2485">
        <w:rPr>
          <w:rFonts w:ascii="Times New Roman" w:hAnsi="Times New Roman" w:cs="Times New Roman"/>
          <w:sz w:val="24"/>
          <w:szCs w:val="24"/>
        </w:rPr>
        <w:t xml:space="preserve">,  παρέμειναν </w:t>
      </w:r>
      <w:r w:rsidRPr="007F2485">
        <w:rPr>
          <w:rFonts w:ascii="Times New Roman" w:hAnsi="Times New Roman" w:cs="Times New Roman"/>
          <w:b/>
          <w:bCs/>
          <w:sz w:val="24"/>
          <w:szCs w:val="24"/>
          <w:u w:val="single"/>
        </w:rPr>
        <w:t>στο σύνολό τους</w:t>
      </w:r>
      <w:r w:rsidRPr="007F2485">
        <w:rPr>
          <w:rFonts w:ascii="Times New Roman" w:hAnsi="Times New Roman" w:cs="Times New Roman"/>
          <w:sz w:val="24"/>
          <w:szCs w:val="24"/>
        </w:rPr>
        <w:t xml:space="preserve"> στην </w:t>
      </w:r>
      <w:r w:rsidRPr="007F2485">
        <w:rPr>
          <w:rFonts w:ascii="Times New Roman" w:hAnsi="Times New Roman" w:cs="Times New Roman"/>
          <w:b/>
          <w:bCs/>
          <w:sz w:val="24"/>
          <w:szCs w:val="24"/>
        </w:rPr>
        <w:t>Υποκατηγορία Α1</w:t>
      </w:r>
      <w:r w:rsidRPr="007F2485">
        <w:rPr>
          <w:rFonts w:ascii="Times New Roman" w:hAnsi="Times New Roman" w:cs="Times New Roman"/>
          <w:sz w:val="24"/>
          <w:szCs w:val="24"/>
        </w:rPr>
        <w:t xml:space="preserve"> και μετακινήθηκαν από την 9η Ομάδα «Βιομηχανικές δραστηριότητες και συναφείς εγκαταστάσεις», στην </w:t>
      </w:r>
      <w:r w:rsidRPr="007F2485">
        <w:rPr>
          <w:rFonts w:ascii="Times New Roman" w:hAnsi="Times New Roman" w:cs="Times New Roman"/>
          <w:b/>
          <w:bCs/>
          <w:sz w:val="24"/>
          <w:szCs w:val="24"/>
        </w:rPr>
        <w:t xml:space="preserve">12η Ομάδα «Ειδικά Έργα και Δραστηριότητες» _ α/α 21. </w:t>
      </w:r>
      <w:r w:rsidRPr="007F2485">
        <w:rPr>
          <w:rFonts w:ascii="Times New Roman" w:hAnsi="Times New Roman" w:cs="Times New Roman"/>
          <w:sz w:val="24"/>
          <w:szCs w:val="24"/>
        </w:rPr>
        <w:t>Επίσης, αποσαφηνίστηκε ότι</w:t>
      </w:r>
      <w:r w:rsidRPr="007F2485">
        <w:rPr>
          <w:rFonts w:ascii="Times New Roman" w:hAnsi="Times New Roman" w:cs="Times New Roman"/>
          <w:b/>
          <w:bCs/>
          <w:sz w:val="24"/>
          <w:szCs w:val="24"/>
        </w:rPr>
        <w:t xml:space="preserve"> </w:t>
      </w:r>
      <w:r w:rsidRPr="007F2485">
        <w:rPr>
          <w:rFonts w:ascii="Times New Roman" w:hAnsi="Times New Roman" w:cs="Times New Roman"/>
          <w:sz w:val="24"/>
          <w:szCs w:val="24"/>
        </w:rPr>
        <w:t xml:space="preserve">για την περιβαλλοντική </w:t>
      </w:r>
      <w:proofErr w:type="spellStart"/>
      <w:r w:rsidRPr="007F2485">
        <w:rPr>
          <w:rFonts w:ascii="Times New Roman" w:hAnsi="Times New Roman" w:cs="Times New Roman"/>
          <w:sz w:val="24"/>
          <w:szCs w:val="24"/>
        </w:rPr>
        <w:t>αδειοδότηση</w:t>
      </w:r>
      <w:proofErr w:type="spellEnd"/>
      <w:r w:rsidRPr="007F2485">
        <w:rPr>
          <w:rFonts w:ascii="Times New Roman" w:hAnsi="Times New Roman" w:cs="Times New Roman"/>
          <w:sz w:val="24"/>
          <w:szCs w:val="24"/>
        </w:rPr>
        <w:t xml:space="preserve"> στο πλαίσιο εφαρμογής του Ν.4458/1965 εφαρμόζονται αναλογικά οι προβλέψεις του Ν.3982/2011 και του Ν.4014/2011.</w:t>
      </w:r>
    </w:p>
    <w:p w14:paraId="2BBC56E3" w14:textId="77777777" w:rsidR="008D455D" w:rsidRPr="007F2485" w:rsidRDefault="008D455D" w:rsidP="008D455D">
      <w:pPr>
        <w:spacing w:line="240" w:lineRule="auto"/>
        <w:ind w:left="284" w:right="272"/>
        <w:jc w:val="both"/>
        <w:rPr>
          <w:rFonts w:ascii="Times New Roman" w:eastAsia="Calibri" w:hAnsi="Times New Roman" w:cs="Times New Roman"/>
          <w:sz w:val="24"/>
          <w:szCs w:val="24"/>
        </w:rPr>
      </w:pPr>
      <w:r w:rsidRPr="007F2485">
        <w:rPr>
          <w:rFonts w:ascii="Times New Roman" w:hAnsi="Times New Roman" w:cs="Times New Roman"/>
          <w:sz w:val="24"/>
          <w:szCs w:val="24"/>
        </w:rPr>
        <w:t xml:space="preserve">Υπενθυμίζεται ότι είχαν υποβληθεί αρμοδίως προτάσεις για την ανακατάταξη της περιβαλλοντικής κατηγορίας των Επιχειρηματικών Πάρκων / ΟΥΜΕΔ, με σκοπό την υπαγωγή τους (υπό προϋποθέσεις και βάσει συγκεκριμένων κριτηρίων) και στις </w:t>
      </w:r>
      <w:r w:rsidRPr="007F2485">
        <w:rPr>
          <w:rFonts w:ascii="Times New Roman" w:hAnsi="Times New Roman" w:cs="Times New Roman"/>
          <w:sz w:val="24"/>
          <w:szCs w:val="24"/>
        </w:rPr>
        <w:lastRenderedPageBreak/>
        <w:t xml:space="preserve">κατηγορίες περιβαλλοντικής κατάταξης Α2 και Β, για την επιτάχυνση των </w:t>
      </w:r>
      <w:proofErr w:type="spellStart"/>
      <w:r w:rsidRPr="007F2485">
        <w:rPr>
          <w:rFonts w:ascii="Times New Roman" w:eastAsia="Calibri" w:hAnsi="Times New Roman" w:cs="Times New Roman"/>
          <w:sz w:val="24"/>
          <w:szCs w:val="24"/>
        </w:rPr>
        <w:t>αδειοδοτήσεων</w:t>
      </w:r>
      <w:proofErr w:type="spellEnd"/>
      <w:r w:rsidRPr="007F2485">
        <w:rPr>
          <w:rFonts w:ascii="Times New Roman" w:eastAsia="Calibri" w:hAnsi="Times New Roman" w:cs="Times New Roman"/>
          <w:sz w:val="24"/>
          <w:szCs w:val="24"/>
        </w:rPr>
        <w:t xml:space="preserve"> των σχετικών επενδυτικών σχεδίων. Η συγκεκριμένη πρόταση, όπως αποδείχθηκε δεν έγινε αποδεκτή από τις αρμόδιες υπηρεσίες του ΥΠΕΝ </w:t>
      </w:r>
      <w:proofErr w:type="spellStart"/>
      <w:r w:rsidRPr="007F2485">
        <w:rPr>
          <w:rFonts w:ascii="Times New Roman" w:eastAsia="Calibri" w:hAnsi="Times New Roman" w:cs="Times New Roman"/>
          <w:sz w:val="24"/>
          <w:szCs w:val="24"/>
        </w:rPr>
        <w:t>συναξιολογώντας</w:t>
      </w:r>
      <w:proofErr w:type="spellEnd"/>
      <w:r w:rsidRPr="007F2485">
        <w:rPr>
          <w:rFonts w:ascii="Times New Roman" w:eastAsia="Calibri" w:hAnsi="Times New Roman" w:cs="Times New Roman"/>
          <w:sz w:val="24"/>
          <w:szCs w:val="24"/>
        </w:rPr>
        <w:t xml:space="preserve">: </w:t>
      </w:r>
    </w:p>
    <w:p w14:paraId="735E0346" w14:textId="77777777" w:rsidR="008D455D" w:rsidRPr="007F2485" w:rsidRDefault="008D455D" w:rsidP="008D455D">
      <w:pPr>
        <w:pStyle w:val="a7"/>
        <w:widowControl w:val="0"/>
        <w:numPr>
          <w:ilvl w:val="0"/>
          <w:numId w:val="240"/>
        </w:numPr>
        <w:autoSpaceDE w:val="0"/>
        <w:autoSpaceDN w:val="0"/>
        <w:ind w:left="1134" w:right="272" w:hanging="567"/>
        <w:contextualSpacing w:val="0"/>
        <w:jc w:val="both"/>
        <w:rPr>
          <w:rFonts w:ascii="Times New Roman" w:eastAsia="Calibri" w:hAnsi="Times New Roman" w:cs="Times New Roman"/>
          <w:sz w:val="24"/>
          <w:szCs w:val="24"/>
          <w:lang w:val="el-GR"/>
        </w:rPr>
      </w:pPr>
      <w:r w:rsidRPr="007F2485">
        <w:rPr>
          <w:rFonts w:ascii="Times New Roman" w:eastAsia="Calibri" w:hAnsi="Times New Roman" w:cs="Times New Roman"/>
          <w:sz w:val="24"/>
          <w:szCs w:val="24"/>
          <w:lang w:val="el-GR"/>
        </w:rPr>
        <w:t xml:space="preserve">τα ειδικά χαρακτηριστικά των επιχειρηματικών σχεδίων ανάπτυξης ΕΠ/ΟΥΜΕΔ </w:t>
      </w:r>
    </w:p>
    <w:p w14:paraId="78B09933" w14:textId="77777777" w:rsidR="008D455D" w:rsidRPr="007F2485" w:rsidRDefault="008D455D" w:rsidP="008D455D">
      <w:pPr>
        <w:pStyle w:val="a7"/>
        <w:widowControl w:val="0"/>
        <w:numPr>
          <w:ilvl w:val="0"/>
          <w:numId w:val="240"/>
        </w:numPr>
        <w:autoSpaceDE w:val="0"/>
        <w:autoSpaceDN w:val="0"/>
        <w:ind w:left="1134" w:right="272" w:hanging="567"/>
        <w:contextualSpacing w:val="0"/>
        <w:jc w:val="both"/>
        <w:rPr>
          <w:rFonts w:ascii="Times New Roman" w:eastAsia="Calibri" w:hAnsi="Times New Roman" w:cs="Times New Roman"/>
          <w:sz w:val="24"/>
          <w:szCs w:val="24"/>
          <w:lang w:val="el-GR"/>
        </w:rPr>
      </w:pPr>
      <w:r w:rsidRPr="007F2485">
        <w:rPr>
          <w:rFonts w:ascii="Times New Roman" w:eastAsia="Calibri" w:hAnsi="Times New Roman" w:cs="Times New Roman"/>
          <w:sz w:val="24"/>
          <w:szCs w:val="24"/>
          <w:lang w:val="el-GR"/>
        </w:rPr>
        <w:t xml:space="preserve">της επιρροής τους στην άμεση και ευρύτερη περιοχή ανάπτυξής τους, </w:t>
      </w:r>
    </w:p>
    <w:p w14:paraId="29F234A3" w14:textId="77777777" w:rsidR="008D455D" w:rsidRPr="007F2485" w:rsidRDefault="008D455D" w:rsidP="008D455D">
      <w:pPr>
        <w:pStyle w:val="a7"/>
        <w:widowControl w:val="0"/>
        <w:numPr>
          <w:ilvl w:val="0"/>
          <w:numId w:val="240"/>
        </w:numPr>
        <w:autoSpaceDE w:val="0"/>
        <w:autoSpaceDN w:val="0"/>
        <w:ind w:left="1134" w:right="272" w:hanging="567"/>
        <w:contextualSpacing w:val="0"/>
        <w:jc w:val="both"/>
        <w:rPr>
          <w:rFonts w:ascii="Times New Roman" w:eastAsia="Calibri" w:hAnsi="Times New Roman" w:cs="Times New Roman"/>
          <w:sz w:val="24"/>
          <w:szCs w:val="24"/>
          <w:lang w:val="el-GR"/>
        </w:rPr>
      </w:pPr>
      <w:r w:rsidRPr="007F2485">
        <w:rPr>
          <w:rFonts w:ascii="Times New Roman" w:eastAsia="Calibri" w:hAnsi="Times New Roman" w:cs="Times New Roman"/>
          <w:sz w:val="24"/>
          <w:szCs w:val="24"/>
          <w:lang w:val="el-GR"/>
        </w:rPr>
        <w:t xml:space="preserve">τις δραστηριότητες που δύνανται να υπαχθούν εντός αυτών  </w:t>
      </w:r>
    </w:p>
    <w:p w14:paraId="4BDA1579" w14:textId="77777777" w:rsidR="008D455D" w:rsidRPr="007F2485" w:rsidRDefault="008D455D" w:rsidP="008D455D">
      <w:pPr>
        <w:pStyle w:val="a7"/>
        <w:widowControl w:val="0"/>
        <w:numPr>
          <w:ilvl w:val="0"/>
          <w:numId w:val="240"/>
        </w:numPr>
        <w:autoSpaceDE w:val="0"/>
        <w:autoSpaceDN w:val="0"/>
        <w:ind w:left="1134" w:right="272" w:hanging="567"/>
        <w:contextualSpacing w:val="0"/>
        <w:jc w:val="both"/>
        <w:rPr>
          <w:rFonts w:ascii="Times New Roman" w:eastAsia="Calibri" w:hAnsi="Times New Roman" w:cs="Times New Roman"/>
          <w:sz w:val="24"/>
          <w:szCs w:val="24"/>
          <w:lang w:val="el-GR"/>
        </w:rPr>
      </w:pPr>
      <w:r w:rsidRPr="007F2485">
        <w:rPr>
          <w:rFonts w:ascii="Times New Roman" w:eastAsia="Calibri" w:hAnsi="Times New Roman" w:cs="Times New Roman"/>
          <w:sz w:val="24"/>
          <w:szCs w:val="24"/>
          <w:lang w:val="el-GR"/>
        </w:rPr>
        <w:t>τον αναπτυξιακό χαρακτήρα των έργων ΕΠ/ΟΥΜΕΔ, καθώς και</w:t>
      </w:r>
    </w:p>
    <w:p w14:paraId="0876AF02" w14:textId="77777777" w:rsidR="008D455D" w:rsidRPr="007F2485" w:rsidRDefault="008D455D" w:rsidP="008D455D">
      <w:pPr>
        <w:pStyle w:val="a7"/>
        <w:widowControl w:val="0"/>
        <w:numPr>
          <w:ilvl w:val="0"/>
          <w:numId w:val="240"/>
        </w:numPr>
        <w:autoSpaceDE w:val="0"/>
        <w:autoSpaceDN w:val="0"/>
        <w:ind w:left="1134" w:right="272" w:hanging="567"/>
        <w:contextualSpacing w:val="0"/>
        <w:jc w:val="both"/>
        <w:rPr>
          <w:rFonts w:ascii="Times New Roman" w:eastAsia="Calibri" w:hAnsi="Times New Roman" w:cs="Times New Roman"/>
          <w:sz w:val="24"/>
          <w:szCs w:val="24"/>
          <w:lang w:val="el-GR"/>
        </w:rPr>
      </w:pPr>
      <w:r w:rsidRPr="007F2485">
        <w:rPr>
          <w:rFonts w:ascii="Times New Roman" w:eastAsia="Calibri" w:hAnsi="Times New Roman" w:cs="Times New Roman"/>
          <w:sz w:val="24"/>
          <w:szCs w:val="24"/>
          <w:lang w:val="el-GR"/>
        </w:rPr>
        <w:t>το Αρθ.3 της Οδηγίας 2011/92/ΕΕ.</w:t>
      </w:r>
    </w:p>
    <w:p w14:paraId="4C24905B" w14:textId="77777777" w:rsidR="008D455D" w:rsidRPr="007F2485" w:rsidRDefault="008D455D" w:rsidP="008D455D">
      <w:pPr>
        <w:spacing w:line="240" w:lineRule="auto"/>
        <w:ind w:left="284" w:right="272"/>
        <w:jc w:val="both"/>
        <w:rPr>
          <w:rFonts w:ascii="Times New Roman" w:hAnsi="Times New Roman" w:cs="Times New Roman"/>
          <w:i/>
          <w:iCs/>
          <w:sz w:val="24"/>
          <w:szCs w:val="24"/>
        </w:rPr>
      </w:pPr>
    </w:p>
    <w:p w14:paraId="0F027ABF" w14:textId="226F89EE" w:rsidR="008D455D" w:rsidRDefault="008D455D" w:rsidP="008D455D">
      <w:pPr>
        <w:spacing w:line="240" w:lineRule="auto"/>
        <w:ind w:left="284" w:right="272"/>
        <w:jc w:val="both"/>
        <w:rPr>
          <w:rFonts w:ascii="Times New Roman" w:hAnsi="Times New Roman" w:cs="Times New Roman"/>
          <w:i/>
          <w:iCs/>
          <w:sz w:val="24"/>
          <w:szCs w:val="24"/>
        </w:rPr>
      </w:pPr>
    </w:p>
    <w:p w14:paraId="2C0B27A9" w14:textId="42FD3AB6" w:rsidR="00D804D8" w:rsidRDefault="00D804D8" w:rsidP="008D455D">
      <w:pPr>
        <w:spacing w:line="240" w:lineRule="auto"/>
        <w:ind w:left="284" w:right="272"/>
        <w:jc w:val="both"/>
        <w:rPr>
          <w:rFonts w:ascii="Times New Roman" w:hAnsi="Times New Roman" w:cs="Times New Roman"/>
          <w:i/>
          <w:iCs/>
          <w:sz w:val="24"/>
          <w:szCs w:val="24"/>
        </w:rPr>
      </w:pPr>
    </w:p>
    <w:p w14:paraId="07C23A6D" w14:textId="519E044C" w:rsidR="00D804D8" w:rsidRDefault="00D804D8" w:rsidP="008D455D">
      <w:pPr>
        <w:spacing w:line="240" w:lineRule="auto"/>
        <w:ind w:left="284" w:right="272"/>
        <w:jc w:val="both"/>
        <w:rPr>
          <w:rFonts w:ascii="Times New Roman" w:hAnsi="Times New Roman" w:cs="Times New Roman"/>
          <w:i/>
          <w:iCs/>
          <w:sz w:val="24"/>
          <w:szCs w:val="24"/>
        </w:rPr>
      </w:pPr>
    </w:p>
    <w:p w14:paraId="3617BB6A" w14:textId="43B435D0" w:rsidR="00D804D8" w:rsidRDefault="00D804D8" w:rsidP="008D455D">
      <w:pPr>
        <w:spacing w:line="240" w:lineRule="auto"/>
        <w:ind w:left="284" w:right="272"/>
        <w:jc w:val="both"/>
        <w:rPr>
          <w:rFonts w:ascii="Times New Roman" w:hAnsi="Times New Roman" w:cs="Times New Roman"/>
          <w:i/>
          <w:iCs/>
          <w:sz w:val="24"/>
          <w:szCs w:val="24"/>
        </w:rPr>
      </w:pPr>
    </w:p>
    <w:p w14:paraId="738156A8" w14:textId="3D4BEF7C" w:rsidR="00D804D8" w:rsidRDefault="00D804D8" w:rsidP="008D455D">
      <w:pPr>
        <w:spacing w:line="240" w:lineRule="auto"/>
        <w:ind w:left="284" w:right="272"/>
        <w:jc w:val="both"/>
        <w:rPr>
          <w:rFonts w:ascii="Times New Roman" w:hAnsi="Times New Roman" w:cs="Times New Roman"/>
          <w:i/>
          <w:iCs/>
          <w:sz w:val="24"/>
          <w:szCs w:val="24"/>
        </w:rPr>
      </w:pPr>
    </w:p>
    <w:p w14:paraId="252F32E7" w14:textId="5A0D347B" w:rsidR="00D804D8" w:rsidRDefault="00D804D8" w:rsidP="008D455D">
      <w:pPr>
        <w:spacing w:line="240" w:lineRule="auto"/>
        <w:ind w:left="284" w:right="272"/>
        <w:jc w:val="both"/>
        <w:rPr>
          <w:rFonts w:ascii="Times New Roman" w:hAnsi="Times New Roman" w:cs="Times New Roman"/>
          <w:i/>
          <w:iCs/>
          <w:sz w:val="24"/>
          <w:szCs w:val="24"/>
        </w:rPr>
      </w:pPr>
    </w:p>
    <w:p w14:paraId="47A32C39" w14:textId="24668969" w:rsidR="00D804D8" w:rsidRDefault="00D804D8" w:rsidP="008D455D">
      <w:pPr>
        <w:spacing w:line="240" w:lineRule="auto"/>
        <w:ind w:left="284" w:right="272"/>
        <w:jc w:val="both"/>
        <w:rPr>
          <w:rFonts w:ascii="Times New Roman" w:hAnsi="Times New Roman" w:cs="Times New Roman"/>
          <w:i/>
          <w:iCs/>
          <w:sz w:val="24"/>
          <w:szCs w:val="24"/>
        </w:rPr>
      </w:pPr>
    </w:p>
    <w:p w14:paraId="0CB234A0" w14:textId="21D17AB5" w:rsidR="00D804D8" w:rsidRDefault="00D804D8" w:rsidP="008D455D">
      <w:pPr>
        <w:spacing w:line="240" w:lineRule="auto"/>
        <w:ind w:left="284" w:right="272"/>
        <w:jc w:val="both"/>
        <w:rPr>
          <w:rFonts w:ascii="Times New Roman" w:hAnsi="Times New Roman" w:cs="Times New Roman"/>
          <w:i/>
          <w:iCs/>
          <w:sz w:val="24"/>
          <w:szCs w:val="24"/>
        </w:rPr>
      </w:pPr>
    </w:p>
    <w:p w14:paraId="7C5D3D81" w14:textId="29514F31" w:rsidR="00D804D8" w:rsidRDefault="00D804D8" w:rsidP="008D455D">
      <w:pPr>
        <w:spacing w:line="240" w:lineRule="auto"/>
        <w:ind w:left="284" w:right="272"/>
        <w:jc w:val="both"/>
        <w:rPr>
          <w:rFonts w:ascii="Times New Roman" w:hAnsi="Times New Roman" w:cs="Times New Roman"/>
          <w:i/>
          <w:iCs/>
          <w:sz w:val="24"/>
          <w:szCs w:val="24"/>
        </w:rPr>
      </w:pPr>
    </w:p>
    <w:p w14:paraId="2F57D834" w14:textId="6D34D124" w:rsidR="00D804D8" w:rsidRDefault="00D804D8" w:rsidP="008D455D">
      <w:pPr>
        <w:spacing w:line="240" w:lineRule="auto"/>
        <w:ind w:left="284" w:right="272"/>
        <w:jc w:val="both"/>
        <w:rPr>
          <w:rFonts w:ascii="Times New Roman" w:hAnsi="Times New Roman" w:cs="Times New Roman"/>
          <w:i/>
          <w:iCs/>
          <w:sz w:val="24"/>
          <w:szCs w:val="24"/>
        </w:rPr>
      </w:pPr>
    </w:p>
    <w:p w14:paraId="1E484D56" w14:textId="33D0D384" w:rsidR="00D804D8" w:rsidRDefault="00D804D8" w:rsidP="008D455D">
      <w:pPr>
        <w:spacing w:line="240" w:lineRule="auto"/>
        <w:ind w:left="284" w:right="272"/>
        <w:jc w:val="both"/>
        <w:rPr>
          <w:rFonts w:ascii="Times New Roman" w:hAnsi="Times New Roman" w:cs="Times New Roman"/>
          <w:i/>
          <w:iCs/>
          <w:sz w:val="24"/>
          <w:szCs w:val="24"/>
        </w:rPr>
      </w:pPr>
    </w:p>
    <w:p w14:paraId="6D4F3D53" w14:textId="74503069" w:rsidR="00D804D8" w:rsidRDefault="00D804D8" w:rsidP="008D455D">
      <w:pPr>
        <w:spacing w:line="240" w:lineRule="auto"/>
        <w:ind w:left="284" w:right="272"/>
        <w:jc w:val="both"/>
        <w:rPr>
          <w:rFonts w:ascii="Times New Roman" w:hAnsi="Times New Roman" w:cs="Times New Roman"/>
          <w:i/>
          <w:iCs/>
          <w:sz w:val="24"/>
          <w:szCs w:val="24"/>
        </w:rPr>
      </w:pPr>
    </w:p>
    <w:p w14:paraId="435E1BDD" w14:textId="0BB61EA0" w:rsidR="00D804D8" w:rsidRDefault="00D804D8" w:rsidP="008D455D">
      <w:pPr>
        <w:spacing w:line="240" w:lineRule="auto"/>
        <w:ind w:left="284" w:right="272"/>
        <w:jc w:val="both"/>
        <w:rPr>
          <w:rFonts w:ascii="Times New Roman" w:hAnsi="Times New Roman" w:cs="Times New Roman"/>
          <w:i/>
          <w:iCs/>
          <w:sz w:val="24"/>
          <w:szCs w:val="24"/>
        </w:rPr>
      </w:pPr>
    </w:p>
    <w:p w14:paraId="64C18D61" w14:textId="1D07D520" w:rsidR="00D804D8" w:rsidRDefault="00D804D8" w:rsidP="008D455D">
      <w:pPr>
        <w:spacing w:line="240" w:lineRule="auto"/>
        <w:ind w:left="284" w:right="272"/>
        <w:jc w:val="both"/>
        <w:rPr>
          <w:rFonts w:ascii="Times New Roman" w:hAnsi="Times New Roman" w:cs="Times New Roman"/>
          <w:i/>
          <w:iCs/>
          <w:sz w:val="24"/>
          <w:szCs w:val="24"/>
          <w:lang w:val="en-US"/>
        </w:rPr>
      </w:pPr>
    </w:p>
    <w:p w14:paraId="5087E5DF" w14:textId="088A6D2A" w:rsidR="00D804D8" w:rsidRDefault="00D804D8" w:rsidP="008D455D">
      <w:pPr>
        <w:spacing w:line="240" w:lineRule="auto"/>
        <w:ind w:left="284" w:right="272"/>
        <w:jc w:val="both"/>
        <w:rPr>
          <w:rFonts w:ascii="Times New Roman" w:hAnsi="Times New Roman" w:cs="Times New Roman"/>
          <w:i/>
          <w:iCs/>
          <w:sz w:val="24"/>
          <w:szCs w:val="24"/>
          <w:lang w:val="en-US"/>
        </w:rPr>
      </w:pPr>
    </w:p>
    <w:p w14:paraId="418A8CDF" w14:textId="6627A4DE" w:rsidR="00D804D8" w:rsidRDefault="00D804D8" w:rsidP="008D455D">
      <w:pPr>
        <w:spacing w:line="240" w:lineRule="auto"/>
        <w:ind w:left="284" w:right="272"/>
        <w:jc w:val="both"/>
        <w:rPr>
          <w:rFonts w:ascii="Times New Roman" w:hAnsi="Times New Roman" w:cs="Times New Roman"/>
          <w:i/>
          <w:iCs/>
          <w:sz w:val="24"/>
          <w:szCs w:val="24"/>
          <w:lang w:val="en-US"/>
        </w:rPr>
      </w:pPr>
    </w:p>
    <w:p w14:paraId="19ECD6AE" w14:textId="7540B1FA" w:rsidR="00D804D8" w:rsidRDefault="00D804D8" w:rsidP="008D455D">
      <w:pPr>
        <w:spacing w:line="240" w:lineRule="auto"/>
        <w:ind w:left="284" w:right="272"/>
        <w:jc w:val="both"/>
        <w:rPr>
          <w:rFonts w:ascii="Times New Roman" w:hAnsi="Times New Roman" w:cs="Times New Roman"/>
          <w:i/>
          <w:iCs/>
          <w:sz w:val="24"/>
          <w:szCs w:val="24"/>
          <w:lang w:val="en-US"/>
        </w:rPr>
      </w:pPr>
    </w:p>
    <w:p w14:paraId="4DF8A8F9" w14:textId="440F7A4D" w:rsidR="00D804D8" w:rsidRDefault="00D804D8" w:rsidP="008D455D">
      <w:pPr>
        <w:spacing w:line="240" w:lineRule="auto"/>
        <w:ind w:left="284" w:right="272"/>
        <w:jc w:val="both"/>
        <w:rPr>
          <w:rFonts w:ascii="Times New Roman" w:hAnsi="Times New Roman" w:cs="Times New Roman"/>
          <w:i/>
          <w:iCs/>
          <w:sz w:val="24"/>
          <w:szCs w:val="24"/>
          <w:lang w:val="en-US"/>
        </w:rPr>
      </w:pPr>
    </w:p>
    <w:p w14:paraId="781E28C4" w14:textId="77777777" w:rsidR="00D804D8" w:rsidRPr="00D804D8" w:rsidRDefault="00D804D8" w:rsidP="008D455D">
      <w:pPr>
        <w:spacing w:line="240" w:lineRule="auto"/>
        <w:ind w:left="284" w:right="272"/>
        <w:jc w:val="both"/>
        <w:rPr>
          <w:rFonts w:ascii="Times New Roman" w:hAnsi="Times New Roman" w:cs="Times New Roman"/>
          <w:i/>
          <w:iCs/>
          <w:sz w:val="24"/>
          <w:szCs w:val="24"/>
          <w:lang w:val="en-US"/>
        </w:rPr>
      </w:pPr>
    </w:p>
    <w:p w14:paraId="6D2BA4B6" w14:textId="77777777" w:rsidR="008D455D" w:rsidRPr="007F2485" w:rsidRDefault="008D455D" w:rsidP="008D455D">
      <w:pPr>
        <w:pStyle w:val="10"/>
        <w:numPr>
          <w:ilvl w:val="8"/>
          <w:numId w:val="218"/>
        </w:numPr>
        <w:shd w:val="clear" w:color="auto" w:fill="D9E2F3" w:themeFill="accent1" w:themeFillTint="33"/>
        <w:ind w:left="721" w:right="272" w:hanging="437"/>
        <w:jc w:val="center"/>
      </w:pPr>
      <w:bookmarkStart w:id="5" w:name="_Toc97293138"/>
      <w:r w:rsidRPr="007F2485">
        <w:lastRenderedPageBreak/>
        <w:t>ΘΕΜΑΤΑ ΧΩΡΟΤΑΞΙΑΣ / ΠΟΛΕΟΔΟΜΙΚΑ ΘΕΜΑΤΑ</w:t>
      </w:r>
      <w:bookmarkEnd w:id="5"/>
    </w:p>
    <w:p w14:paraId="3E5AC437" w14:textId="77777777" w:rsidR="008D455D" w:rsidRPr="007F2485" w:rsidRDefault="008D455D" w:rsidP="008D455D">
      <w:pPr>
        <w:pStyle w:val="20"/>
        <w:shd w:val="clear" w:color="auto" w:fill="D9D9D9" w:themeFill="background1" w:themeFillShade="D9"/>
        <w:spacing w:before="0" w:line="240" w:lineRule="auto"/>
        <w:ind w:left="284" w:right="283"/>
        <w:jc w:val="center"/>
        <w:rPr>
          <w:rFonts w:ascii="Times New Roman" w:hAnsi="Times New Roman" w:cs="Times New Roman"/>
          <w:b/>
          <w:bCs/>
          <w:color w:val="auto"/>
          <w:sz w:val="24"/>
          <w:szCs w:val="24"/>
        </w:rPr>
      </w:pPr>
      <w:bookmarkStart w:id="6" w:name="_Toc97293139"/>
      <w:r w:rsidRPr="007F2485">
        <w:rPr>
          <w:rFonts w:ascii="Times New Roman" w:hAnsi="Times New Roman" w:cs="Times New Roman"/>
          <w:b/>
          <w:bCs/>
          <w:color w:val="auto"/>
          <w:sz w:val="24"/>
          <w:szCs w:val="24"/>
        </w:rPr>
        <w:t>Α. Έλεγχοι νομιμότητας ακίνητων &amp; ορθότητας δηλώσεων αυθαίρετων: πως θα γίνονται</w:t>
      </w:r>
      <w:bookmarkEnd w:id="6"/>
    </w:p>
    <w:p w14:paraId="3B26539D" w14:textId="77777777" w:rsidR="008D455D" w:rsidRPr="007F2485" w:rsidRDefault="008D455D" w:rsidP="008D455D">
      <w:pPr>
        <w:pStyle w:val="Web"/>
        <w:shd w:val="clear" w:color="auto" w:fill="FFFFFF"/>
        <w:spacing w:after="0"/>
        <w:ind w:left="284" w:right="272"/>
      </w:pPr>
      <w:r w:rsidRPr="007F2485">
        <w:t xml:space="preserve">Δημοσιεύθηκαν σε ΦΕΚ (ΦΕΚ 6769/Β/31-12-2021) οι αποφάσεις που αφορούν </w:t>
      </w:r>
      <w:r w:rsidRPr="007F2485">
        <w:rPr>
          <w:b/>
          <w:bCs/>
        </w:rPr>
        <w:t>στον καθορισμό του αντικειμένου ελέγχου εντοπισμού και επιβολής κυρώσεων αυθαιρέτων κατασκευών,</w:t>
      </w:r>
      <w:r w:rsidRPr="007F2485">
        <w:t xml:space="preserve"> καθώς και στον </w:t>
      </w:r>
      <w:r w:rsidRPr="007F2485">
        <w:rPr>
          <w:b/>
          <w:bCs/>
        </w:rPr>
        <w:t>καθορισμό του αντικειμένου ελέγχου των δηλώσεων αυθαιρέτων κατασκευών ή χρήσεων κατά τον έλεγχο δηλώσεων αυθαιρέτων.</w:t>
      </w:r>
    </w:p>
    <w:p w14:paraId="48627B83" w14:textId="77777777" w:rsidR="008D455D" w:rsidRPr="007F2485" w:rsidRDefault="008D455D" w:rsidP="008D455D">
      <w:pPr>
        <w:pStyle w:val="Web"/>
        <w:shd w:val="clear" w:color="auto" w:fill="FFFFFF"/>
        <w:spacing w:after="0"/>
        <w:ind w:left="284" w:right="272"/>
      </w:pPr>
      <w:r w:rsidRPr="007F2485">
        <w:rPr>
          <w:b/>
          <w:bCs/>
          <w:u w:val="single"/>
        </w:rPr>
        <w:t>Η πρώτη απόφαση</w:t>
      </w:r>
      <w:r w:rsidRPr="007F2485">
        <w:t>, αφορά στην περιγραφή του αντικειμένου ελέγχου και της διαδικασίας μετά τη διαπίστωση αυθαίρετων κατασκευών σε ακίνητο.</w:t>
      </w:r>
    </w:p>
    <w:p w14:paraId="05292364" w14:textId="77777777" w:rsidR="008D455D" w:rsidRPr="007F2485" w:rsidRDefault="008D455D" w:rsidP="008D455D">
      <w:pPr>
        <w:pStyle w:val="Web"/>
        <w:shd w:val="clear" w:color="auto" w:fill="FFFFFF"/>
        <w:spacing w:after="0"/>
        <w:ind w:left="284" w:right="272"/>
      </w:pPr>
      <w:r w:rsidRPr="007F2485">
        <w:t xml:space="preserve">Ο έλεγχος γίνεται από </w:t>
      </w:r>
      <w:r w:rsidRPr="007F2485">
        <w:rPr>
          <w:b/>
          <w:bCs/>
        </w:rPr>
        <w:t>Ελεγκτή Δόμησης</w:t>
      </w:r>
      <w:r w:rsidRPr="007F2485">
        <w:t>, ο οποίος οφείλει να λάβει υπόψη όλα τα διαθέσιμα νομιμοποιητικά στοιχεία, και διενεργείται:</w:t>
      </w:r>
    </w:p>
    <w:p w14:paraId="163F5BCB" w14:textId="77777777" w:rsidR="008D455D" w:rsidRPr="007F2485" w:rsidRDefault="008D455D" w:rsidP="008D455D">
      <w:pPr>
        <w:pStyle w:val="Web"/>
        <w:numPr>
          <w:ilvl w:val="0"/>
          <w:numId w:val="251"/>
        </w:numPr>
        <w:shd w:val="clear" w:color="auto" w:fill="FFFFFF"/>
        <w:spacing w:after="0"/>
        <w:ind w:right="272"/>
        <w:jc w:val="both"/>
      </w:pPr>
      <w:r w:rsidRPr="007F2485">
        <w:t>κατόπιν εξειδικευμένης και αναλυτικής καταγγελίας ιδιώτη ή</w:t>
      </w:r>
    </w:p>
    <w:p w14:paraId="17B13185" w14:textId="77777777" w:rsidR="008D455D" w:rsidRPr="007F2485" w:rsidRDefault="008D455D" w:rsidP="008D455D">
      <w:pPr>
        <w:pStyle w:val="Web"/>
        <w:numPr>
          <w:ilvl w:val="0"/>
          <w:numId w:val="251"/>
        </w:numPr>
        <w:shd w:val="clear" w:color="auto" w:fill="FFFFFF"/>
        <w:spacing w:after="0"/>
        <w:ind w:right="272"/>
        <w:jc w:val="both"/>
      </w:pPr>
      <w:r w:rsidRPr="007F2485">
        <w:t>αυτεπάγγελτα.</w:t>
      </w:r>
    </w:p>
    <w:p w14:paraId="03C58CB1" w14:textId="77777777" w:rsidR="008D455D" w:rsidRPr="007F2485" w:rsidRDefault="008D455D" w:rsidP="008D455D">
      <w:pPr>
        <w:pStyle w:val="Web"/>
        <w:shd w:val="clear" w:color="auto" w:fill="FFFFFF"/>
        <w:spacing w:after="0"/>
        <w:ind w:left="284" w:right="272"/>
      </w:pPr>
      <w:r w:rsidRPr="007F2485">
        <w:t>Ειδικότερα οι ελεγκτές δόμησης:</w:t>
      </w:r>
    </w:p>
    <w:p w14:paraId="4CB31FD1"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Κάνουν επιτόπια αυτοψία όπου εντοπίζουν και καταγράφουν τις αποκλίσεις στο σημείο που αναφέρεται στην καταγγελία.</w:t>
      </w:r>
    </w:p>
    <w:p w14:paraId="0ED873A3" w14:textId="77777777" w:rsidR="008D455D" w:rsidRPr="007F2485" w:rsidRDefault="008D455D" w:rsidP="008D455D">
      <w:pPr>
        <w:pStyle w:val="Web"/>
        <w:shd w:val="clear" w:color="auto" w:fill="FFFFFF"/>
        <w:spacing w:after="0"/>
        <w:ind w:left="851" w:right="272"/>
      </w:pPr>
      <w:r w:rsidRPr="007F2485">
        <w:t>Εφόσον απαιτείται για την εξέταση της καταγγελίας ή σε περίπτωση μη ύπαρξης σχετικών νομιμοποιητικών στοιχείων, ο έλεγχος διενεργείται επί του συνόλου της ιδιοκτησίας.</w:t>
      </w:r>
    </w:p>
    <w:p w14:paraId="20D8FE79" w14:textId="77777777" w:rsidR="008D455D" w:rsidRPr="007F2485" w:rsidRDefault="008D455D" w:rsidP="008D455D">
      <w:pPr>
        <w:pStyle w:val="Web"/>
        <w:shd w:val="clear" w:color="auto" w:fill="FFFFFF"/>
        <w:spacing w:after="0"/>
        <w:ind w:left="851" w:right="272"/>
      </w:pPr>
      <w:r w:rsidRPr="007F2485">
        <w:t>Στην περίπτωση που οι καταγγελλόμενες αυθαίρετες κατασκευές βρίσκονται εντός κοινοχρήστων/</w:t>
      </w:r>
      <w:proofErr w:type="spellStart"/>
      <w:r w:rsidRPr="007F2485">
        <w:t>κοινοκτήτων</w:t>
      </w:r>
      <w:proofErr w:type="spellEnd"/>
      <w:r w:rsidRPr="007F2485">
        <w:t xml:space="preserve"> χώρων ακινήτου, ο έλεγχος περιορίζεται σε αυτούς και δεν διενεργείται έλεγχος επί των υπολοίπων τμημάτων του κτιρίου ή άλλων κτιρίων επί του οικοπέδου ή γηπέδου.</w:t>
      </w:r>
    </w:p>
    <w:p w14:paraId="3FA71BA8"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Λαμβάνουν φωτογραφίες.</w:t>
      </w:r>
    </w:p>
    <w:p w14:paraId="08DCE29D"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 xml:space="preserve">Συντάσσουν </w:t>
      </w:r>
      <w:r w:rsidRPr="007F2485">
        <w:rPr>
          <w:b/>
          <w:bCs/>
        </w:rPr>
        <w:t>πόρισμα-έκθεση αυτοψίας</w:t>
      </w:r>
      <w:r w:rsidRPr="007F2485">
        <w:t xml:space="preserve"> με σκαρίφημα κτισμάτων ή/και </w:t>
      </w:r>
      <w:proofErr w:type="spellStart"/>
      <w:r w:rsidRPr="007F2485">
        <w:t>προμέτρηση</w:t>
      </w:r>
      <w:proofErr w:type="spellEnd"/>
      <w:r w:rsidRPr="007F2485">
        <w:t xml:space="preserve"> υλικών για λοιπές παραβάσεις.</w:t>
      </w:r>
    </w:p>
    <w:p w14:paraId="1CEE47B3"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Υπολογίζουν αρχικά τα πρόστιμα.</w:t>
      </w:r>
    </w:p>
    <w:p w14:paraId="7C416D60" w14:textId="77777777" w:rsidR="008D455D" w:rsidRPr="007F2485" w:rsidRDefault="008D455D" w:rsidP="008D455D">
      <w:pPr>
        <w:pStyle w:val="Web"/>
        <w:shd w:val="clear" w:color="auto" w:fill="FFFFFF"/>
        <w:spacing w:after="0"/>
        <w:ind w:left="567" w:right="272"/>
      </w:pPr>
      <w:r w:rsidRPr="007F2485">
        <w:t>Είναι σημαντικό το γεγονός ότι ο υπολογισμός του προστίμου ανέγερσης και διατήρησης γίνεται από τους ελεγκτές δόμησης, αλλά το τελικά επιβαλλόμενο πρόστιμο ορίζεται από την αρμόδια Υ.ΔΟΜ.</w:t>
      </w:r>
    </w:p>
    <w:p w14:paraId="750DE36C" w14:textId="77777777" w:rsidR="008D455D" w:rsidRPr="007F2485" w:rsidRDefault="008D455D" w:rsidP="008D455D">
      <w:pPr>
        <w:pStyle w:val="Web"/>
        <w:shd w:val="clear" w:color="auto" w:fill="FFFFFF"/>
        <w:spacing w:after="0"/>
        <w:ind w:left="567" w:right="272"/>
      </w:pPr>
      <w:r w:rsidRPr="007F2485">
        <w:t>Υπενθυμίζεται ότι το πρόστιμο ανέγερσης χρεώνεται εφάπαξ, ενώ το διατήρησης για κάθε χρόνο μέχρι την νομιμοποίηση/κατεδάφιση/τακτοποίηση κλπ.</w:t>
      </w:r>
    </w:p>
    <w:p w14:paraId="30DAA7A3" w14:textId="77777777" w:rsidR="008D455D" w:rsidRPr="007F2485" w:rsidRDefault="008D455D" w:rsidP="008D455D">
      <w:pPr>
        <w:pStyle w:val="Web"/>
        <w:shd w:val="clear" w:color="auto" w:fill="FFFFFF"/>
        <w:spacing w:after="0"/>
        <w:ind w:left="284" w:right="272"/>
      </w:pPr>
      <w:r w:rsidRPr="007F2485">
        <w:t>Με την κοινοποίηση της έκθεσης αυτοψίας ο φερόμενος ιδιοκτήτης έχει τις κάτωθι επιλογές:</w:t>
      </w:r>
    </w:p>
    <w:p w14:paraId="4F5DE65D" w14:textId="77777777" w:rsidR="008D455D" w:rsidRPr="007F2485" w:rsidRDefault="008D455D" w:rsidP="008D455D">
      <w:pPr>
        <w:pStyle w:val="Web"/>
        <w:shd w:val="clear" w:color="auto" w:fill="FFFFFF"/>
        <w:spacing w:after="0"/>
        <w:ind w:left="709" w:right="272" w:hanging="425"/>
      </w:pPr>
      <w:r w:rsidRPr="007F2485">
        <w:t>1.</w:t>
      </w:r>
      <w:r w:rsidRPr="007F2485">
        <w:tab/>
      </w:r>
      <w:r w:rsidRPr="007F2485">
        <w:rPr>
          <w:b/>
          <w:bCs/>
        </w:rPr>
        <w:t>Αποδοχή της έκθεσης</w:t>
      </w:r>
      <w:r w:rsidRPr="007F2485">
        <w:t xml:space="preserve"> με υπεύθυνη δήλωση εντός των 30 ημερών, ώστε να λάβει έκπτωση 30% επί του προστίμου ανέγερσης.</w:t>
      </w:r>
    </w:p>
    <w:p w14:paraId="605B68EE" w14:textId="77777777" w:rsidR="008D455D" w:rsidRPr="007F2485" w:rsidRDefault="008D455D" w:rsidP="008D455D">
      <w:pPr>
        <w:pStyle w:val="Web"/>
        <w:shd w:val="clear" w:color="auto" w:fill="FFFFFF"/>
        <w:spacing w:after="0"/>
        <w:ind w:left="709" w:right="272" w:hanging="425"/>
      </w:pPr>
      <w:r w:rsidRPr="007F2485">
        <w:t>2.</w:t>
      </w:r>
      <w:r w:rsidRPr="007F2485">
        <w:tab/>
      </w:r>
      <w:r w:rsidRPr="007F2485">
        <w:rPr>
          <w:b/>
          <w:bCs/>
        </w:rPr>
        <w:t>Αυτόβουλη κατεδάφιση – αποκατάσταση</w:t>
      </w:r>
      <w:r w:rsidRPr="007F2485">
        <w:t xml:space="preserve"> της αυθαιρεσίας με υπεύθυνη δήλωση και κατεδάφιση εντός 60 ημερών με την απαραίτητη έκδοση έγκρισης εκτέλεσης εργασιών κατεδάφισης για την τέλεση των εργασιών. Με την έκδοση και του πορίσματος Ελεγκτή Δόμησης επιβάλλεται εφάπαξ πρόστιμο 500€ μόνο. Ειδικότερα για πρόχειρες ή προσωρινές κατασκευές, καθώς και </w:t>
      </w:r>
      <w:proofErr w:type="spellStart"/>
      <w:r w:rsidRPr="007F2485">
        <w:t>λυόμενες</w:t>
      </w:r>
      <w:proofErr w:type="spellEnd"/>
      <w:r w:rsidRPr="007F2485">
        <w:t xml:space="preserve"> κατασκευές, η διαδικασία οικειοθελούς κατεδάφισης/απομάκρυνσης εφαρμόζεται μόνο μία φορά στο ίδιο ακίνητο και τις επόμενες χρεώνονται κανονικά τα πρόστιμα.</w:t>
      </w:r>
    </w:p>
    <w:p w14:paraId="2DD568ED" w14:textId="77777777" w:rsidR="008D455D" w:rsidRPr="007F2485" w:rsidRDefault="008D455D" w:rsidP="008D455D">
      <w:pPr>
        <w:pStyle w:val="Web"/>
        <w:shd w:val="clear" w:color="auto" w:fill="FFFFFF"/>
        <w:spacing w:after="0"/>
        <w:ind w:left="709" w:right="272" w:hanging="425"/>
      </w:pPr>
      <w:r w:rsidRPr="007F2485">
        <w:lastRenderedPageBreak/>
        <w:t>3.</w:t>
      </w:r>
      <w:r w:rsidRPr="007F2485">
        <w:tab/>
      </w:r>
      <w:r w:rsidRPr="007F2485">
        <w:rPr>
          <w:b/>
          <w:bCs/>
        </w:rPr>
        <w:t>Προσφυγή κατά της έκθεσης</w:t>
      </w:r>
      <w:r w:rsidRPr="007F2485">
        <w:t xml:space="preserve"> με ανασταλτικό χαρακτήρα ώστε να λάβει πρόσκληση για ακρόαση ενώπιον της Επιτροπής Εξέτασης Προσφυγών Αυθαιρέτων. Αν απορριφθεί η προσφυγή, η αυθαίρετη κατασκευή είναι κατεδαφιστέα και εφαρμόζονται οι προβλεπόμενες κυρώσεις.</w:t>
      </w:r>
    </w:p>
    <w:p w14:paraId="6F27063D" w14:textId="77777777" w:rsidR="008D455D" w:rsidRPr="007F2485" w:rsidRDefault="008D455D" w:rsidP="008D455D">
      <w:pPr>
        <w:pStyle w:val="Web"/>
        <w:shd w:val="clear" w:color="auto" w:fill="FFFFFF"/>
        <w:spacing w:after="0"/>
        <w:ind w:left="709" w:right="272"/>
      </w:pPr>
      <w:r w:rsidRPr="007F2485">
        <w:t xml:space="preserve">Αν η προσφυγή περιέχει αίτημα υπαγωγής των αυθαιρέτων κατασκευών προς τακτοποίηση εφόσον είναι εφικτό (π.χ. οι αυθαιρεσίες έγιναν προ της 28/7/2011, το ακίνητο δεν είναι κατηγορίας 5 </w:t>
      </w:r>
      <w:proofErr w:type="spellStart"/>
      <w:r w:rsidRPr="007F2485">
        <w:t>κλπ</w:t>
      </w:r>
      <w:proofErr w:type="spellEnd"/>
      <w:r w:rsidRPr="007F2485">
        <w:t>), τότε η επιτροπή εξετάζει την τήρηση των προϋποθέσεων υπαγωγής και ο ιδιοκτήτης πρέπει να προσκομίσει τη δήλωση υπαγωγής εντός 30 ημερών.</w:t>
      </w:r>
    </w:p>
    <w:p w14:paraId="47275090" w14:textId="77777777" w:rsidR="008D455D" w:rsidRPr="007F2485" w:rsidRDefault="008D455D" w:rsidP="008D455D">
      <w:pPr>
        <w:pStyle w:val="Web"/>
        <w:shd w:val="clear" w:color="auto" w:fill="FFFFFF"/>
        <w:spacing w:after="0"/>
        <w:ind w:left="709" w:right="272"/>
      </w:pPr>
      <w:r w:rsidRPr="007F2485">
        <w:t>Αν η προσφυγή περιέχει αίτημα έκδοσης άδειας νομιμοποίησης, αυθαιρέτου κατασκευασμένου μετά την 28/7/2011, τότε η επιτροπή υπολογίζει τα πρόστιμα και ο ιδιοκτήτης πρέπει να εκδώσει την άδεια εντός 60 + 30 ημερών, ειδάλλως οριστικοποιούνται τα πρόστιμα και η αυθαιρεσία κρίνεται κατεδαφιστέα.</w:t>
      </w:r>
    </w:p>
    <w:p w14:paraId="4A4A8EA3" w14:textId="77777777" w:rsidR="008D455D" w:rsidRPr="007F2485" w:rsidRDefault="008D455D" w:rsidP="008D455D">
      <w:pPr>
        <w:pStyle w:val="Web"/>
        <w:shd w:val="clear" w:color="auto" w:fill="FFFFFF"/>
        <w:spacing w:after="0"/>
        <w:ind w:left="709" w:right="272"/>
      </w:pPr>
      <w:r w:rsidRPr="007F2485">
        <w:t>Αν η προσφυγή περιέχει αίτημα έκδοσης άδειας νομιμοποίησης, αυθαιρέτου κατασκευασμένου προ της 28/7/2011, τότε η επιτροπή εξετάζει την τήρηση των προϋποθέσεων υπαγωγής και ο ιδιοκτήτης πρέπει να εκδώσει την άδεια εντός 60 + 30 ημερών, ειδάλλως οριστικοποιούνται τα πρόστιμα και η αυθαιρεσία κρίνεται κατεδαφιστέα.</w:t>
      </w:r>
    </w:p>
    <w:p w14:paraId="294ED364" w14:textId="77777777" w:rsidR="008D455D" w:rsidRPr="007F2485" w:rsidRDefault="008D455D" w:rsidP="008D455D">
      <w:pPr>
        <w:pStyle w:val="Web"/>
        <w:shd w:val="clear" w:color="auto" w:fill="FFFFFF"/>
        <w:spacing w:after="0"/>
        <w:ind w:left="284" w:right="272"/>
      </w:pPr>
      <w:r w:rsidRPr="007F2485">
        <w:rPr>
          <w:b/>
          <w:bCs/>
          <w:u w:val="single"/>
        </w:rPr>
        <w:t>Η δεύτερη απόφαση</w:t>
      </w:r>
      <w:r w:rsidRPr="007F2485">
        <w:t>, αφορά στην περιγραφή του αντικειμένου και της διαδικασίας ελέγχου των δηλώσεων υπαγωγής αυθαιρέτων κατασκευών ή χρήσεων στις ρυθμίσεις των ν. 4014/2011, ν. 4178/2013 και ν. 4495/2017.</w:t>
      </w:r>
    </w:p>
    <w:p w14:paraId="50106471" w14:textId="77777777" w:rsidR="008D455D" w:rsidRPr="007F2485" w:rsidRDefault="008D455D" w:rsidP="008D455D">
      <w:pPr>
        <w:pStyle w:val="Web"/>
        <w:shd w:val="clear" w:color="auto" w:fill="FFFFFF"/>
        <w:spacing w:after="0"/>
        <w:ind w:left="284" w:right="272"/>
      </w:pPr>
      <w:r w:rsidRPr="007F2485">
        <w:t>Ο έλεγχος γίνεται από ελεγκτή δόμησης και σε αυτή την περίπτωση και αφορά σε δηλώσεις περαιωμένες ή που όφειλαν να έχουν περαιωθεί. Ο έλεγχος διενεργείται με αυτοψία και επί των δικαιολογητικών που συνοδεύουν την δήλωση υπαγωγής,</w:t>
      </w:r>
    </w:p>
    <w:p w14:paraId="1FEA16F9" w14:textId="77777777" w:rsidR="008D455D" w:rsidRPr="007F2485" w:rsidRDefault="008D455D" w:rsidP="008D455D">
      <w:pPr>
        <w:pStyle w:val="Web"/>
        <w:numPr>
          <w:ilvl w:val="0"/>
          <w:numId w:val="252"/>
        </w:numPr>
        <w:shd w:val="clear" w:color="auto" w:fill="FFFFFF"/>
        <w:spacing w:after="0"/>
        <w:ind w:left="851" w:right="272"/>
        <w:jc w:val="both"/>
      </w:pPr>
      <w:r w:rsidRPr="007F2485">
        <w:t>κατόπιν καταγγελίας ή</w:t>
      </w:r>
    </w:p>
    <w:p w14:paraId="728012B7" w14:textId="77777777" w:rsidR="008D455D" w:rsidRPr="007F2485" w:rsidRDefault="008D455D" w:rsidP="008D455D">
      <w:pPr>
        <w:pStyle w:val="Web"/>
        <w:numPr>
          <w:ilvl w:val="0"/>
          <w:numId w:val="252"/>
        </w:numPr>
        <w:shd w:val="clear" w:color="auto" w:fill="FFFFFF"/>
        <w:spacing w:after="0"/>
        <w:ind w:left="851" w:right="272"/>
        <w:jc w:val="both"/>
      </w:pPr>
      <w:r w:rsidRPr="007F2485">
        <w:t>στα πλαίσια του καθορισμένου δειγματοληπτικού ελέγχου.</w:t>
      </w:r>
    </w:p>
    <w:p w14:paraId="365AE287" w14:textId="77777777" w:rsidR="008D455D" w:rsidRPr="007F2485" w:rsidRDefault="008D455D" w:rsidP="008D455D">
      <w:pPr>
        <w:pStyle w:val="Web"/>
        <w:shd w:val="clear" w:color="auto" w:fill="FFFFFF"/>
        <w:spacing w:after="0"/>
        <w:ind w:left="284" w:right="272"/>
      </w:pPr>
      <w:r w:rsidRPr="007F2485">
        <w:t>Ειδικότερα, από τον αρμόδιο ελεγκτή δόμησης ελέγχεται:</w:t>
      </w:r>
    </w:p>
    <w:p w14:paraId="57B12C2F"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η παλαιότητα της αυθαιρεσίας προ της 28/7/2011</w:t>
      </w:r>
    </w:p>
    <w:p w14:paraId="42F8EA6E"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το επιτρεπόμενο της αυθαίρετης χρήσης – εάν υπάρχει</w:t>
      </w:r>
    </w:p>
    <w:p w14:paraId="62465241"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 xml:space="preserve">το επιτρεπόμενο της υποβολής δήλωσης βάσει θέσης (άρθρο 89 Ν.4495/17 πχ αρχαιολογική ζώνη, αιγιαλός, δημόσιο, δασικό, ρέμα </w:t>
      </w:r>
      <w:proofErr w:type="spellStart"/>
      <w:r w:rsidRPr="007F2485">
        <w:t>κλπ</w:t>
      </w:r>
      <w:proofErr w:type="spellEnd"/>
      <w:r w:rsidRPr="007F2485">
        <w:t>)</w:t>
      </w:r>
    </w:p>
    <w:p w14:paraId="3ECE6EB7"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η ορθότητα της επιλογής κατηγορίας στην δήλωση</w:t>
      </w:r>
    </w:p>
    <w:p w14:paraId="107A39ED"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τα δικαιολογητικά που αναρτήθηκαν ως εξής:</w:t>
      </w:r>
    </w:p>
    <w:p w14:paraId="3C0CEB9A" w14:textId="77777777" w:rsidR="008D455D" w:rsidRPr="007F2485" w:rsidRDefault="008D455D" w:rsidP="008D455D">
      <w:pPr>
        <w:pStyle w:val="Web"/>
        <w:numPr>
          <w:ilvl w:val="1"/>
          <w:numId w:val="245"/>
        </w:numPr>
        <w:shd w:val="clear" w:color="auto" w:fill="FFFFFF"/>
        <w:spacing w:after="0"/>
        <w:ind w:left="1134" w:right="272" w:hanging="283"/>
        <w:jc w:val="both"/>
      </w:pPr>
      <w:r w:rsidRPr="007F2485">
        <w:t>η ύπαρξη δικαιώματος υποβολής αίτησης (συναίνεσης, αποδεικτικά ιδιοκτησίας)</w:t>
      </w:r>
    </w:p>
    <w:p w14:paraId="56B736C1" w14:textId="77777777" w:rsidR="008D455D" w:rsidRPr="007F2485" w:rsidRDefault="008D455D" w:rsidP="008D455D">
      <w:pPr>
        <w:pStyle w:val="Web"/>
        <w:numPr>
          <w:ilvl w:val="1"/>
          <w:numId w:val="245"/>
        </w:numPr>
        <w:shd w:val="clear" w:color="auto" w:fill="FFFFFF"/>
        <w:spacing w:after="0"/>
        <w:ind w:left="1134" w:right="272" w:hanging="283"/>
        <w:jc w:val="both"/>
      </w:pPr>
      <w:r w:rsidRPr="007F2485">
        <w:t>η πληρότητα των λοιπών δικαιολογητικών</w:t>
      </w:r>
    </w:p>
    <w:p w14:paraId="4DBC72B6" w14:textId="77777777" w:rsidR="008D455D" w:rsidRPr="007F2485" w:rsidRDefault="008D455D" w:rsidP="008D455D">
      <w:pPr>
        <w:pStyle w:val="Web"/>
        <w:numPr>
          <w:ilvl w:val="1"/>
          <w:numId w:val="245"/>
        </w:numPr>
        <w:shd w:val="clear" w:color="auto" w:fill="FFFFFF"/>
        <w:spacing w:after="0"/>
        <w:ind w:left="1134" w:right="272" w:hanging="283"/>
        <w:jc w:val="both"/>
      </w:pPr>
      <w:r w:rsidRPr="007F2485">
        <w:t>η περιγραφή της αυθαίρετης κατασκευής</w:t>
      </w:r>
    </w:p>
    <w:p w14:paraId="51899FD6" w14:textId="77777777" w:rsidR="008D455D" w:rsidRPr="007F2485" w:rsidRDefault="008D455D" w:rsidP="008D455D">
      <w:pPr>
        <w:pStyle w:val="Web"/>
        <w:numPr>
          <w:ilvl w:val="1"/>
          <w:numId w:val="245"/>
        </w:numPr>
        <w:shd w:val="clear" w:color="auto" w:fill="FFFFFF"/>
        <w:spacing w:after="0"/>
        <w:ind w:left="1134" w:right="272" w:hanging="283"/>
        <w:jc w:val="both"/>
      </w:pPr>
      <w:r w:rsidRPr="007F2485">
        <w:t>η απαίτηση μελέτης στατικής επάρκειας και η εμπρόθεσμη υποβολή</w:t>
      </w:r>
    </w:p>
    <w:p w14:paraId="27C5A7EA" w14:textId="77777777" w:rsidR="008D455D" w:rsidRPr="007F2485" w:rsidRDefault="008D455D" w:rsidP="008D455D">
      <w:pPr>
        <w:pStyle w:val="Web"/>
        <w:numPr>
          <w:ilvl w:val="1"/>
          <w:numId w:val="245"/>
        </w:numPr>
        <w:shd w:val="clear" w:color="auto" w:fill="FFFFFF"/>
        <w:spacing w:after="0"/>
        <w:ind w:left="1134" w:right="272" w:hanging="283"/>
        <w:jc w:val="both"/>
      </w:pPr>
      <w:r w:rsidRPr="007F2485">
        <w:t>οι συντελεστές υπολογισμού προστίμων</w:t>
      </w:r>
    </w:p>
    <w:p w14:paraId="64C7874F" w14:textId="77777777" w:rsidR="008D455D" w:rsidRPr="007F2485" w:rsidRDefault="008D455D" w:rsidP="008D455D">
      <w:pPr>
        <w:pStyle w:val="Web"/>
        <w:numPr>
          <w:ilvl w:val="1"/>
          <w:numId w:val="245"/>
        </w:numPr>
        <w:shd w:val="clear" w:color="auto" w:fill="FFFFFF"/>
        <w:spacing w:after="0"/>
        <w:ind w:left="1134" w:right="272" w:hanging="283"/>
        <w:jc w:val="both"/>
      </w:pPr>
      <w:r w:rsidRPr="007F2485">
        <w:t>τα παραστατικά και τα δικαιολογητικά μειώσεων προστίμων</w:t>
      </w:r>
    </w:p>
    <w:p w14:paraId="559ED098"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για τις υπαγωγές σε παραδοσιακούς οικισμούς/διατηρητέα μνημεία οι πρόσθετες εγκρίσεις και δικαιολογητικά</w:t>
      </w:r>
    </w:p>
    <w:p w14:paraId="48B52A77" w14:textId="77777777" w:rsidR="008D455D" w:rsidRPr="007F2485" w:rsidRDefault="008D455D" w:rsidP="008D455D">
      <w:pPr>
        <w:pStyle w:val="Web"/>
        <w:numPr>
          <w:ilvl w:val="0"/>
          <w:numId w:val="244"/>
        </w:numPr>
        <w:shd w:val="clear" w:color="auto" w:fill="FFFFFF"/>
        <w:spacing w:after="0"/>
        <w:ind w:left="851" w:right="272" w:hanging="284"/>
        <w:jc w:val="both"/>
      </w:pPr>
      <w:r w:rsidRPr="007F2485">
        <w:t>η εμπρόθεσμη έκδοση άδειας νομιμοποίησης ή συντέλεση κατεδάφισης.</w:t>
      </w:r>
    </w:p>
    <w:p w14:paraId="692AE980" w14:textId="77777777" w:rsidR="008D455D" w:rsidRPr="007F2485" w:rsidRDefault="008D455D" w:rsidP="008D455D">
      <w:pPr>
        <w:spacing w:line="240" w:lineRule="auto"/>
        <w:ind w:left="284" w:right="284"/>
        <w:jc w:val="both"/>
        <w:rPr>
          <w:rFonts w:ascii="Times New Roman" w:hAnsi="Times New Roman" w:cs="Times New Roman"/>
          <w:sz w:val="24"/>
          <w:szCs w:val="24"/>
        </w:rPr>
      </w:pPr>
      <w:r w:rsidRPr="007F2485">
        <w:rPr>
          <w:rFonts w:ascii="Times New Roman" w:hAnsi="Times New Roman" w:cs="Times New Roman"/>
          <w:b/>
          <w:bCs/>
          <w:sz w:val="24"/>
          <w:szCs w:val="24"/>
        </w:rPr>
        <w:t xml:space="preserve">Σε περίπτωση που κατά την εξέταση της πληρότητας των στοιχείων του φακέλου διαπιστωθούν ελλείψεις, ο μηχανικός οφείλει εντός 30 ημερών να </w:t>
      </w:r>
      <w:r w:rsidRPr="007F2485">
        <w:rPr>
          <w:rFonts w:ascii="Times New Roman" w:hAnsi="Times New Roman" w:cs="Times New Roman"/>
          <w:b/>
          <w:bCs/>
          <w:sz w:val="24"/>
          <w:szCs w:val="24"/>
        </w:rPr>
        <w:lastRenderedPageBreak/>
        <w:t>προχωρήσει στις απαραίτητες συμπληρώσεις βάσει του σχετικού πορίσματος</w:t>
      </w:r>
      <w:r w:rsidRPr="007F2485">
        <w:rPr>
          <w:rFonts w:ascii="Times New Roman" w:hAnsi="Times New Roman" w:cs="Times New Roman"/>
          <w:sz w:val="24"/>
          <w:szCs w:val="24"/>
        </w:rPr>
        <w:t>. Σημειώνεται ότι μετά την ενημέρωση αυτή, ενδέχεται να προκύψουν αλλαγές στο πρόστιμο που επιβαρύνει τον ιδιοκτήτη.</w:t>
      </w:r>
    </w:p>
    <w:p w14:paraId="2E4CBE46" w14:textId="77777777" w:rsidR="008D455D" w:rsidRPr="007F2485" w:rsidRDefault="008D455D" w:rsidP="008D455D">
      <w:pPr>
        <w:spacing w:line="240" w:lineRule="auto"/>
        <w:ind w:left="284" w:right="284"/>
        <w:jc w:val="both"/>
        <w:rPr>
          <w:rFonts w:ascii="Times New Roman" w:hAnsi="Times New Roman" w:cs="Times New Roman"/>
          <w:sz w:val="24"/>
          <w:szCs w:val="24"/>
        </w:rPr>
      </w:pPr>
    </w:p>
    <w:p w14:paraId="512C570D" w14:textId="77777777" w:rsidR="008D455D" w:rsidRPr="007F2485" w:rsidRDefault="008D455D" w:rsidP="008D455D">
      <w:pPr>
        <w:pStyle w:val="20"/>
        <w:shd w:val="clear" w:color="auto" w:fill="D9D9D9" w:themeFill="background1" w:themeFillShade="D9"/>
        <w:spacing w:before="0" w:line="240" w:lineRule="auto"/>
        <w:ind w:left="284" w:right="283"/>
        <w:jc w:val="center"/>
        <w:rPr>
          <w:rFonts w:ascii="Times New Roman" w:hAnsi="Times New Roman" w:cs="Times New Roman"/>
          <w:b/>
          <w:bCs/>
          <w:color w:val="auto"/>
          <w:sz w:val="24"/>
          <w:szCs w:val="24"/>
        </w:rPr>
      </w:pPr>
      <w:bookmarkStart w:id="7" w:name="_Toc97293140"/>
      <w:r w:rsidRPr="007F2485">
        <w:rPr>
          <w:rFonts w:ascii="Times New Roman" w:hAnsi="Times New Roman" w:cs="Times New Roman"/>
          <w:b/>
          <w:bCs/>
          <w:color w:val="auto"/>
          <w:sz w:val="24"/>
          <w:szCs w:val="24"/>
        </w:rPr>
        <w:t>Β. Ειδικά Πολεοδομικά Σχέδια: Ένα σύγχρονο εργαλείο πολεοδομικού σχεδιασμού που μπορεί να ενεργοποιηθεί και με ιδιωτική πρωτοβουλία και νέες προδιαγραφές</w:t>
      </w:r>
      <w:bookmarkEnd w:id="7"/>
    </w:p>
    <w:p w14:paraId="2D145C79"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Το τελευταίο χρονικό διάστημα, και με την καθιέρωση του νέου πολεοδομικού εργαλείου του </w:t>
      </w:r>
      <w:r w:rsidRPr="007F2485">
        <w:rPr>
          <w:rFonts w:ascii="Times New Roman" w:hAnsi="Times New Roman" w:cs="Times New Roman"/>
          <w:b/>
          <w:bCs/>
          <w:sz w:val="24"/>
          <w:szCs w:val="24"/>
        </w:rPr>
        <w:t>Ειδικού Πολεοδομικού Σχεδίου (ΕΠΣ)</w:t>
      </w:r>
      <w:r w:rsidRPr="007F2485">
        <w:rPr>
          <w:rFonts w:ascii="Times New Roman" w:hAnsi="Times New Roman" w:cs="Times New Roman"/>
          <w:sz w:val="24"/>
          <w:szCs w:val="24"/>
        </w:rPr>
        <w:t xml:space="preserve"> με το άρθρο 8 του Ν. 4447/2016, όπως τροποποιήθηκε με το άρθρο 11 του Ν. 4759/2020, </w:t>
      </w:r>
      <w:r w:rsidRPr="007F2485">
        <w:rPr>
          <w:rFonts w:ascii="Times New Roman" w:hAnsi="Times New Roman" w:cs="Times New Roman"/>
          <w:b/>
          <w:bCs/>
          <w:sz w:val="24"/>
          <w:szCs w:val="24"/>
        </w:rPr>
        <w:t>πολλές περιοχές, κυρίως εκτός σχεδίου,</w:t>
      </w:r>
      <w:r w:rsidRPr="007F2485">
        <w:rPr>
          <w:rFonts w:ascii="Times New Roman" w:hAnsi="Times New Roman" w:cs="Times New Roman"/>
          <w:sz w:val="24"/>
          <w:szCs w:val="24"/>
        </w:rPr>
        <w:t xml:space="preserve"> στις οποίες λειτουργεί πλήθος επιχειρήσεων όλων των οικονομικών τομέων, </w:t>
      </w:r>
      <w:r w:rsidRPr="007F2485">
        <w:rPr>
          <w:rFonts w:ascii="Times New Roman" w:hAnsi="Times New Roman" w:cs="Times New Roman"/>
          <w:b/>
          <w:bCs/>
          <w:sz w:val="24"/>
          <w:szCs w:val="24"/>
        </w:rPr>
        <w:t>έχουν ρυθμιστεί πολεοδομικά</w:t>
      </w:r>
      <w:r w:rsidRPr="007F2485">
        <w:rPr>
          <w:rFonts w:ascii="Times New Roman" w:hAnsi="Times New Roman" w:cs="Times New Roman"/>
          <w:sz w:val="24"/>
          <w:szCs w:val="24"/>
        </w:rPr>
        <w:t xml:space="preserve">, και πλέον </w:t>
      </w:r>
      <w:r w:rsidRPr="007F2485">
        <w:rPr>
          <w:rFonts w:ascii="Times New Roman" w:hAnsi="Times New Roman" w:cs="Times New Roman"/>
          <w:b/>
          <w:bCs/>
          <w:sz w:val="24"/>
          <w:szCs w:val="24"/>
          <w:u w:val="single"/>
        </w:rPr>
        <w:t xml:space="preserve">δύναται να λειτουργήσουν ως χώροι – υποδοχείς υφιστάμενων ή μη, έργων και προγραμμάτων </w:t>
      </w:r>
      <w:proofErr w:type="spellStart"/>
      <w:r w:rsidRPr="007F2485">
        <w:rPr>
          <w:rFonts w:ascii="Times New Roman" w:hAnsi="Times New Roman" w:cs="Times New Roman"/>
          <w:b/>
          <w:bCs/>
          <w:sz w:val="24"/>
          <w:szCs w:val="24"/>
          <w:u w:val="single"/>
        </w:rPr>
        <w:t>υπερτοπικής</w:t>
      </w:r>
      <w:proofErr w:type="spellEnd"/>
      <w:r w:rsidRPr="007F2485">
        <w:rPr>
          <w:rFonts w:ascii="Times New Roman" w:hAnsi="Times New Roman" w:cs="Times New Roman"/>
          <w:b/>
          <w:bCs/>
          <w:sz w:val="24"/>
          <w:szCs w:val="24"/>
          <w:u w:val="single"/>
        </w:rPr>
        <w:t xml:space="preserve"> κλίμακας.</w:t>
      </w:r>
    </w:p>
    <w:p w14:paraId="012C6421"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b/>
          <w:bCs/>
          <w:sz w:val="24"/>
          <w:szCs w:val="24"/>
        </w:rPr>
        <w:t>Σημαντικό κίνητρο για τον ιδιωτικό τομέα και εν γένη για τις επιχειρήσεις</w:t>
      </w:r>
      <w:r w:rsidRPr="007F2485">
        <w:rPr>
          <w:rFonts w:ascii="Times New Roman" w:hAnsi="Times New Roman" w:cs="Times New Roman"/>
          <w:sz w:val="24"/>
          <w:szCs w:val="24"/>
        </w:rPr>
        <w:t xml:space="preserve">, αποτελεί το γεγονός ότι τα εν λόγω σχέδια, </w:t>
      </w:r>
      <w:r w:rsidRPr="007F2485">
        <w:rPr>
          <w:rFonts w:ascii="Times New Roman" w:hAnsi="Times New Roman" w:cs="Times New Roman"/>
          <w:b/>
          <w:bCs/>
          <w:sz w:val="24"/>
          <w:szCs w:val="24"/>
          <w:u w:val="single"/>
        </w:rPr>
        <w:t>μπορούν να ενεργοποιηθούν και με ιδιωτική πρωτοβουλία έχοντας εντοπισμένο χαρακτήρα (π.χ. επίπεδο ακινήτου), με σκοπό να γίνει εφικτή σε σύντομο χρονικό διάστημα, η ανάπτυξη χρήσης σε μια περιοχή και η ικανοποίηση ενός επενδυτικού σκοπού</w:t>
      </w:r>
      <w:r w:rsidRPr="007F2485">
        <w:rPr>
          <w:rFonts w:ascii="Times New Roman" w:hAnsi="Times New Roman" w:cs="Times New Roman"/>
          <w:sz w:val="24"/>
          <w:szCs w:val="24"/>
        </w:rPr>
        <w:t>. Ειδικότερα και μεταξύ άλλων, τα Ειδικά Πολεοδομικά Σχέδια μπορούν να εκπονηθούν για τις κάτωθι περιπτώσεις, οι οποίες στην Ελληνική πραγματικότητα, δημιουργούν συχνά κόλλημα στους επιχειρηματίες και στα επενδυτικά τους πλάνα:</w:t>
      </w:r>
    </w:p>
    <w:p w14:paraId="1F09F51F" w14:textId="77777777" w:rsidR="008D455D" w:rsidRPr="007F2485" w:rsidRDefault="008D455D" w:rsidP="008D455D">
      <w:pPr>
        <w:pStyle w:val="a7"/>
        <w:numPr>
          <w:ilvl w:val="0"/>
          <w:numId w:val="246"/>
        </w:numPr>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Για την </w:t>
      </w:r>
      <w:r w:rsidRPr="007F2485">
        <w:rPr>
          <w:rFonts w:ascii="Times New Roman" w:hAnsi="Times New Roman" w:cs="Times New Roman"/>
          <w:b/>
          <w:bCs/>
          <w:sz w:val="24"/>
          <w:szCs w:val="24"/>
          <w:lang w:val="el-GR"/>
        </w:rPr>
        <w:t>επίλυση του προβλήματος ασυμβατότητάς χρήσεων γης</w:t>
      </w:r>
      <w:r w:rsidRPr="007F2485">
        <w:rPr>
          <w:rFonts w:ascii="Times New Roman" w:hAnsi="Times New Roman" w:cs="Times New Roman"/>
          <w:sz w:val="24"/>
          <w:szCs w:val="24"/>
          <w:lang w:val="el-GR"/>
        </w:rPr>
        <w:t xml:space="preserve"> μεταξύ επιθυμητής (επενδυτικό σχέδιο) και θεσμοθετημένης χρήσης.</w:t>
      </w:r>
    </w:p>
    <w:p w14:paraId="5C0D6367" w14:textId="77777777" w:rsidR="008D455D" w:rsidRPr="007F2485" w:rsidRDefault="008D455D" w:rsidP="008D455D">
      <w:pPr>
        <w:pStyle w:val="a7"/>
        <w:numPr>
          <w:ilvl w:val="0"/>
          <w:numId w:val="246"/>
        </w:numPr>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Για την </w:t>
      </w:r>
      <w:r w:rsidRPr="007F2485">
        <w:rPr>
          <w:rFonts w:ascii="Times New Roman" w:hAnsi="Times New Roman" w:cs="Times New Roman"/>
          <w:b/>
          <w:bCs/>
          <w:sz w:val="24"/>
          <w:szCs w:val="24"/>
          <w:lang w:val="el-GR"/>
        </w:rPr>
        <w:t>επίλυση κενών σε πολεοδομικά αρρύθμιστες περιοχές</w:t>
      </w:r>
      <w:r w:rsidRPr="007F2485">
        <w:rPr>
          <w:rFonts w:ascii="Times New Roman" w:hAnsi="Times New Roman" w:cs="Times New Roman"/>
          <w:sz w:val="24"/>
          <w:szCs w:val="24"/>
          <w:lang w:val="el-GR"/>
        </w:rPr>
        <w:t xml:space="preserve"> τα οποία παρεμποδίζουν την ανάπτυξη νέων χρήσεων και επενδυτικών σχεδίων.</w:t>
      </w:r>
    </w:p>
    <w:p w14:paraId="08AB5427" w14:textId="77777777" w:rsidR="008D455D" w:rsidRPr="007F2485" w:rsidRDefault="008D455D" w:rsidP="008D455D">
      <w:pPr>
        <w:pStyle w:val="a7"/>
        <w:numPr>
          <w:ilvl w:val="0"/>
          <w:numId w:val="246"/>
        </w:numPr>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Για την </w:t>
      </w:r>
      <w:r w:rsidRPr="007F2485">
        <w:rPr>
          <w:rFonts w:ascii="Times New Roman" w:hAnsi="Times New Roman" w:cs="Times New Roman"/>
          <w:b/>
          <w:bCs/>
          <w:sz w:val="24"/>
          <w:szCs w:val="24"/>
          <w:lang w:val="el-GR"/>
        </w:rPr>
        <w:t>εξασφάλιση σύγχρονων όρων δόμησης</w:t>
      </w:r>
      <w:r w:rsidRPr="007F2485">
        <w:rPr>
          <w:rFonts w:ascii="Times New Roman" w:hAnsi="Times New Roman" w:cs="Times New Roman"/>
          <w:sz w:val="24"/>
          <w:szCs w:val="24"/>
          <w:lang w:val="el-GR"/>
        </w:rPr>
        <w:t xml:space="preserve"> ειδικότερα στις εκτός σχεδίου περιοχές όπως αυτοί προκύπτουν από την εκσυγχρονισμένη χωροταξική - πολεοδομική νομοθεσία (π.χ. Ν. 4759/2020).</w:t>
      </w:r>
    </w:p>
    <w:p w14:paraId="2FC8235A" w14:textId="77777777" w:rsidR="008D455D" w:rsidRPr="007F2485" w:rsidRDefault="008D455D" w:rsidP="008D455D">
      <w:pPr>
        <w:pStyle w:val="a7"/>
        <w:numPr>
          <w:ilvl w:val="0"/>
          <w:numId w:val="246"/>
        </w:numPr>
        <w:ind w:right="272"/>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Για την </w:t>
      </w:r>
      <w:r w:rsidRPr="007F2485">
        <w:rPr>
          <w:rFonts w:ascii="Times New Roman" w:hAnsi="Times New Roman" w:cs="Times New Roman"/>
          <w:b/>
          <w:bCs/>
          <w:sz w:val="24"/>
          <w:szCs w:val="24"/>
          <w:lang w:val="el-GR"/>
        </w:rPr>
        <w:t>εξυγίανση και αποκατάσταση περιοχών</w:t>
      </w:r>
      <w:r w:rsidRPr="007F2485">
        <w:rPr>
          <w:rFonts w:ascii="Times New Roman" w:hAnsi="Times New Roman" w:cs="Times New Roman"/>
          <w:sz w:val="24"/>
          <w:szCs w:val="24"/>
          <w:lang w:val="el-GR"/>
        </w:rPr>
        <w:t xml:space="preserve"> (π.χ. παλιών/ανενεργών βιομηχανικών μονάδων) και τη </w:t>
      </w:r>
      <w:proofErr w:type="spellStart"/>
      <w:r w:rsidRPr="007F2485">
        <w:rPr>
          <w:rFonts w:ascii="Times New Roman" w:hAnsi="Times New Roman" w:cs="Times New Roman"/>
          <w:sz w:val="24"/>
          <w:szCs w:val="24"/>
          <w:lang w:val="el-GR"/>
        </w:rPr>
        <w:t>χωροθέτηση</w:t>
      </w:r>
      <w:proofErr w:type="spellEnd"/>
      <w:r w:rsidRPr="007F2485">
        <w:rPr>
          <w:rFonts w:ascii="Times New Roman" w:hAnsi="Times New Roman" w:cs="Times New Roman"/>
          <w:sz w:val="24"/>
          <w:szCs w:val="24"/>
          <w:lang w:val="el-GR"/>
        </w:rPr>
        <w:t xml:space="preserve"> νέων, σύγχρονων και ανταγωνιστικών χρήσεων (π.χ. </w:t>
      </w:r>
      <w:r w:rsidRPr="007F2485">
        <w:rPr>
          <w:rFonts w:ascii="Times New Roman" w:hAnsi="Times New Roman" w:cs="Times New Roman"/>
          <w:sz w:val="24"/>
          <w:szCs w:val="24"/>
        </w:rPr>
        <w:t>logistics</w:t>
      </w:r>
      <w:r w:rsidRPr="007F2485">
        <w:rPr>
          <w:rFonts w:ascii="Times New Roman" w:hAnsi="Times New Roman" w:cs="Times New Roman"/>
          <w:sz w:val="24"/>
          <w:szCs w:val="24"/>
          <w:lang w:val="el-GR"/>
        </w:rPr>
        <w:t>, επιχειρηματικά πάρκα, παραγωγικές μονάδες).</w:t>
      </w:r>
    </w:p>
    <w:p w14:paraId="2C00FC9A"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Με βάση τα παραπάνω, γίνεται αντιληπτό πως τα Ειδικά Πολεοδομικά Σχέδια, </w:t>
      </w:r>
      <w:r w:rsidRPr="007F2485">
        <w:rPr>
          <w:rFonts w:ascii="Times New Roman" w:hAnsi="Times New Roman" w:cs="Times New Roman"/>
          <w:b/>
          <w:bCs/>
          <w:sz w:val="24"/>
          <w:szCs w:val="24"/>
        </w:rPr>
        <w:t>κατά περίπτωση</w:t>
      </w:r>
      <w:r w:rsidRPr="007F2485">
        <w:rPr>
          <w:rFonts w:ascii="Times New Roman" w:hAnsi="Times New Roman" w:cs="Times New Roman"/>
          <w:sz w:val="24"/>
          <w:szCs w:val="24"/>
        </w:rPr>
        <w:t xml:space="preserve">, </w:t>
      </w:r>
      <w:r w:rsidRPr="007F2485">
        <w:rPr>
          <w:rFonts w:ascii="Times New Roman" w:hAnsi="Times New Roman" w:cs="Times New Roman"/>
          <w:b/>
          <w:bCs/>
          <w:sz w:val="24"/>
          <w:szCs w:val="24"/>
        </w:rPr>
        <w:t>μπορούν να εξασφαλίσουν ακόμα και σε επίπεδο ακινήτου ή ιδιοκτησίας, επιθυμητές χρήσεις γης</w:t>
      </w:r>
      <w:r w:rsidRPr="007F2485">
        <w:rPr>
          <w:rFonts w:ascii="Times New Roman" w:hAnsi="Times New Roman" w:cs="Times New Roman"/>
          <w:sz w:val="24"/>
          <w:szCs w:val="24"/>
        </w:rPr>
        <w:t xml:space="preserve">, οι οποίες πιθανώς να μην προβλέπονταν από τον ισχύον σχεδιασμό πρώτου επιπέδου, ενώ επίσης, </w:t>
      </w:r>
      <w:r w:rsidRPr="007F2485">
        <w:rPr>
          <w:rFonts w:ascii="Times New Roman" w:hAnsi="Times New Roman" w:cs="Times New Roman"/>
          <w:b/>
          <w:bCs/>
          <w:sz w:val="24"/>
          <w:szCs w:val="24"/>
        </w:rPr>
        <w:t>μπορούν να καθορίσουν κατά περίπτωση, ευνοϊκότερους όρους δόμησης</w:t>
      </w:r>
      <w:r w:rsidRPr="007F2485">
        <w:rPr>
          <w:rFonts w:ascii="Times New Roman" w:hAnsi="Times New Roman" w:cs="Times New Roman"/>
          <w:sz w:val="24"/>
          <w:szCs w:val="24"/>
        </w:rPr>
        <w:t xml:space="preserve"> </w:t>
      </w:r>
      <w:r w:rsidRPr="007F2485">
        <w:rPr>
          <w:rFonts w:ascii="Times New Roman" w:hAnsi="Times New Roman" w:cs="Times New Roman"/>
          <w:b/>
          <w:bCs/>
          <w:sz w:val="24"/>
          <w:szCs w:val="24"/>
        </w:rPr>
        <w:t>για την επιχειρηματικότητα</w:t>
      </w:r>
      <w:r w:rsidRPr="007F2485">
        <w:rPr>
          <w:rFonts w:ascii="Times New Roman" w:hAnsi="Times New Roman" w:cs="Times New Roman"/>
          <w:sz w:val="24"/>
          <w:szCs w:val="24"/>
        </w:rPr>
        <w:t xml:space="preserve">, στη βάση πάντοτε της ισχύουσας πολεοδομικής νομοθεσίας και κατόπιν επαρκούς επιστημονικής τεκμηρίωσης. </w:t>
      </w:r>
    </w:p>
    <w:p w14:paraId="3CE76FAB"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b/>
          <w:bCs/>
          <w:sz w:val="24"/>
          <w:szCs w:val="24"/>
        </w:rPr>
        <w:t>Η ισχύς του εν λόγω εργαλείου</w:t>
      </w:r>
      <w:r w:rsidRPr="007F2485">
        <w:rPr>
          <w:rFonts w:ascii="Times New Roman" w:hAnsi="Times New Roman" w:cs="Times New Roman"/>
          <w:sz w:val="24"/>
          <w:szCs w:val="24"/>
        </w:rPr>
        <w:t xml:space="preserve"> το οποίο έχει κεντρίσει το ενδιαφέρον της επιχειρηματικής κοινότητας, </w:t>
      </w:r>
      <w:r w:rsidRPr="007F2485">
        <w:rPr>
          <w:rFonts w:ascii="Times New Roman" w:hAnsi="Times New Roman" w:cs="Times New Roman"/>
          <w:b/>
          <w:bCs/>
          <w:sz w:val="24"/>
          <w:szCs w:val="24"/>
        </w:rPr>
        <w:t>διακρίνεται και από το γεγονός</w:t>
      </w:r>
      <w:r w:rsidRPr="007F2485">
        <w:rPr>
          <w:rFonts w:ascii="Times New Roman" w:hAnsi="Times New Roman" w:cs="Times New Roman"/>
          <w:sz w:val="24"/>
          <w:szCs w:val="24"/>
        </w:rPr>
        <w:t xml:space="preserve"> ότι βάσει Νόμου </w:t>
      </w:r>
      <w:r w:rsidRPr="007F2485">
        <w:rPr>
          <w:rFonts w:ascii="Times New Roman" w:hAnsi="Times New Roman" w:cs="Times New Roman"/>
          <w:b/>
          <w:bCs/>
          <w:sz w:val="24"/>
          <w:szCs w:val="24"/>
        </w:rPr>
        <w:t>δεν επιτρέπεται η τροποποίηση των ρυθμίσεων του από κανένα άλλο σχέδιο</w:t>
      </w:r>
      <w:r w:rsidRPr="007F2485">
        <w:rPr>
          <w:rFonts w:ascii="Times New Roman" w:hAnsi="Times New Roman" w:cs="Times New Roman"/>
          <w:sz w:val="24"/>
          <w:szCs w:val="24"/>
        </w:rPr>
        <w:t xml:space="preserve"> (π.χ. Τοπικό Πολεοδομικό Σχέδιο) </w:t>
      </w:r>
      <w:r w:rsidRPr="007F2485">
        <w:rPr>
          <w:rFonts w:ascii="Times New Roman" w:hAnsi="Times New Roman" w:cs="Times New Roman"/>
          <w:b/>
          <w:bCs/>
          <w:sz w:val="24"/>
          <w:szCs w:val="24"/>
        </w:rPr>
        <w:t>χωρίς τη σύμφωνη γνώμη του φορέα του</w:t>
      </w:r>
      <w:r w:rsidRPr="007F2485">
        <w:rPr>
          <w:rFonts w:ascii="Times New Roman" w:hAnsi="Times New Roman" w:cs="Times New Roman"/>
          <w:sz w:val="24"/>
          <w:szCs w:val="24"/>
        </w:rPr>
        <w:t xml:space="preserve">. Συνεπώς, </w:t>
      </w:r>
      <w:r w:rsidRPr="007F2485">
        <w:rPr>
          <w:rFonts w:ascii="Times New Roman" w:hAnsi="Times New Roman" w:cs="Times New Roman"/>
          <w:sz w:val="24"/>
          <w:szCs w:val="24"/>
        </w:rPr>
        <w:lastRenderedPageBreak/>
        <w:t xml:space="preserve">μέσω του ΕΠΣ </w:t>
      </w:r>
      <w:r w:rsidRPr="007F2485">
        <w:rPr>
          <w:rFonts w:ascii="Times New Roman" w:hAnsi="Times New Roman" w:cs="Times New Roman"/>
          <w:b/>
          <w:bCs/>
          <w:sz w:val="24"/>
          <w:szCs w:val="24"/>
        </w:rPr>
        <w:t>εξασφαλίζεται η αδιάκοπη λειτουργία μιας δραστηριότητας και η συνέχιση της επένδυσης, χωρίς την «απειλή» της μελλοντικής αλλαγής</w:t>
      </w:r>
      <w:r w:rsidRPr="007F2485">
        <w:rPr>
          <w:rFonts w:ascii="Times New Roman" w:hAnsi="Times New Roman" w:cs="Times New Roman"/>
          <w:sz w:val="24"/>
          <w:szCs w:val="24"/>
        </w:rPr>
        <w:t xml:space="preserve"> των πολεοδομικών προβλέψεων και της πιθανής επιβολής διακοπής της λειτουργίας ή της μετεγκατάστασης.</w:t>
      </w:r>
    </w:p>
    <w:p w14:paraId="15B3D727" w14:textId="77777777" w:rsidR="008D455D" w:rsidRPr="007F2485" w:rsidRDefault="008D455D" w:rsidP="008D455D">
      <w:pPr>
        <w:spacing w:line="240" w:lineRule="auto"/>
        <w:ind w:left="284" w:right="272"/>
        <w:jc w:val="both"/>
        <w:rPr>
          <w:rFonts w:ascii="Times New Roman" w:hAnsi="Times New Roman" w:cs="Times New Roman"/>
          <w:sz w:val="24"/>
          <w:szCs w:val="24"/>
        </w:rPr>
      </w:pPr>
      <w:r w:rsidRPr="007F2485">
        <w:rPr>
          <w:rFonts w:ascii="Times New Roman" w:hAnsi="Times New Roman" w:cs="Times New Roman"/>
          <w:sz w:val="24"/>
          <w:szCs w:val="24"/>
        </w:rPr>
        <w:t xml:space="preserve">Άλλο σημαντικό στοιχείο αποτελεί, επίσης, η δυνατότητα, πριν από την έγκριση ενός ΕΠΣ, </w:t>
      </w:r>
      <w:r w:rsidRPr="007F2485">
        <w:rPr>
          <w:rFonts w:ascii="Times New Roman" w:hAnsi="Times New Roman" w:cs="Times New Roman"/>
          <w:b/>
          <w:bCs/>
          <w:sz w:val="24"/>
          <w:szCs w:val="24"/>
          <w:u w:val="single"/>
        </w:rPr>
        <w:t>χορήγησης Προέγκρισης</w:t>
      </w:r>
      <w:r w:rsidRPr="007F2485">
        <w:rPr>
          <w:rFonts w:ascii="Times New Roman" w:hAnsi="Times New Roman" w:cs="Times New Roman"/>
          <w:sz w:val="24"/>
          <w:szCs w:val="24"/>
        </w:rPr>
        <w:t xml:space="preserve">, με σκοπό να κριθεί η καταρχήν δυνατότητα </w:t>
      </w:r>
      <w:proofErr w:type="spellStart"/>
      <w:r w:rsidRPr="007F2485">
        <w:rPr>
          <w:rFonts w:ascii="Times New Roman" w:hAnsi="Times New Roman" w:cs="Times New Roman"/>
          <w:sz w:val="24"/>
          <w:szCs w:val="24"/>
        </w:rPr>
        <w:t>χωροθέτησής</w:t>
      </w:r>
      <w:proofErr w:type="spellEnd"/>
      <w:r w:rsidRPr="007F2485">
        <w:rPr>
          <w:rFonts w:ascii="Times New Roman" w:hAnsi="Times New Roman" w:cs="Times New Roman"/>
          <w:sz w:val="24"/>
          <w:szCs w:val="24"/>
        </w:rPr>
        <w:t xml:space="preserve"> μιας δραστηριότητας σε συγκεκριμένη θέση. Η εν λόγω νομοθετική διάταξη αποτελεί ένα πολύ σημαντικό στοιχείο για τα ΕΠΣ που κινούνται με ιδιωτική πρωτοβουλία, καθώς σε περίπτωση που απορριφθεί εξ αρχής η </w:t>
      </w:r>
      <w:proofErr w:type="spellStart"/>
      <w:r w:rsidRPr="007F2485">
        <w:rPr>
          <w:rFonts w:ascii="Times New Roman" w:hAnsi="Times New Roman" w:cs="Times New Roman"/>
          <w:sz w:val="24"/>
          <w:szCs w:val="24"/>
        </w:rPr>
        <w:t>χωροθέτηση</w:t>
      </w:r>
      <w:proofErr w:type="spellEnd"/>
      <w:r w:rsidRPr="007F2485">
        <w:rPr>
          <w:rFonts w:ascii="Times New Roman" w:hAnsi="Times New Roman" w:cs="Times New Roman"/>
          <w:sz w:val="24"/>
          <w:szCs w:val="24"/>
        </w:rPr>
        <w:t xml:space="preserve"> τους, ο επενδυτής «γλιτώνει» τα χρήματα για την εκπόνηση της κύριας μελέτης του ΕΠΣ, καθώς και των συνοδευτικών μελετών που απαιτούνται (Στρατηγική Μελέτη Περιβαλλοντικών Επιπτώσεων και Μελέτη Γεωλογικής </w:t>
      </w:r>
      <w:proofErr w:type="spellStart"/>
      <w:r w:rsidRPr="007F2485">
        <w:rPr>
          <w:rFonts w:ascii="Times New Roman" w:hAnsi="Times New Roman" w:cs="Times New Roman"/>
          <w:sz w:val="24"/>
          <w:szCs w:val="24"/>
        </w:rPr>
        <w:t>Καταλληλότητας</w:t>
      </w:r>
      <w:proofErr w:type="spellEnd"/>
      <w:r w:rsidRPr="007F2485">
        <w:rPr>
          <w:rFonts w:ascii="Times New Roman" w:hAnsi="Times New Roman" w:cs="Times New Roman"/>
          <w:sz w:val="24"/>
          <w:szCs w:val="24"/>
        </w:rPr>
        <w:t xml:space="preserve"> σε περίπτωση που απαιτείται). </w:t>
      </w:r>
    </w:p>
    <w:p w14:paraId="2F51B974" w14:textId="77777777" w:rsidR="008D455D" w:rsidRPr="007F2485" w:rsidRDefault="008D455D" w:rsidP="008D455D">
      <w:pPr>
        <w:spacing w:line="240" w:lineRule="auto"/>
        <w:ind w:left="284" w:right="272"/>
        <w:jc w:val="both"/>
        <w:rPr>
          <w:rFonts w:ascii="Times New Roman" w:hAnsi="Times New Roman" w:cs="Times New Roman"/>
          <w:i/>
          <w:iCs/>
          <w:sz w:val="24"/>
          <w:szCs w:val="24"/>
        </w:rPr>
      </w:pPr>
      <w:r w:rsidRPr="007F2485">
        <w:rPr>
          <w:rFonts w:ascii="Times New Roman" w:hAnsi="Times New Roman" w:cs="Times New Roman"/>
          <w:sz w:val="24"/>
          <w:szCs w:val="24"/>
        </w:rPr>
        <w:t>Επίσης, επισημαίνεται ότι</w:t>
      </w:r>
      <w:r w:rsidRPr="007F2485">
        <w:rPr>
          <w:rFonts w:ascii="Times New Roman" w:hAnsi="Times New Roman" w:cs="Times New Roman"/>
          <w:b/>
          <w:bCs/>
          <w:sz w:val="24"/>
          <w:szCs w:val="24"/>
        </w:rPr>
        <w:t xml:space="preserve"> η έγκριση των Ειδικών Πολεοδομικών Σχεδίων φαίνεται να αποτελεί σύντομη εγκριτικά πολεοδομική διαδικασία καθώς αυτή, πραγματοποιείται το αργότερο εντός δώδεκα (12) μηνών</w:t>
      </w:r>
      <w:r w:rsidRPr="007F2485">
        <w:rPr>
          <w:rFonts w:ascii="Times New Roman" w:hAnsi="Times New Roman" w:cs="Times New Roman"/>
          <w:sz w:val="24"/>
          <w:szCs w:val="24"/>
        </w:rPr>
        <w:t xml:space="preserve"> σύμφωνα με την ισχύουσα Νομοθεσία και ειδικότερα το Π.Δ.90/18 (ΦΕΚ 162 Α/03-09-2018) </w:t>
      </w:r>
      <w:r w:rsidRPr="007F2485">
        <w:rPr>
          <w:rFonts w:ascii="Times New Roman" w:hAnsi="Times New Roman" w:cs="Times New Roman"/>
          <w:i/>
          <w:iCs/>
          <w:sz w:val="24"/>
          <w:szCs w:val="24"/>
        </w:rPr>
        <w:t>«Αρμόδια διοικητικά όργανα, διαδικασίες και προθεσμίες έγκρισης, αναθεώρησης και τροποποίησης των πλαισίων και σχεδίων του συστήματος χωρικού σχεδιασμού του ν. 4447/2016 (Α΄ 241), καθώς και ειδικότερο περιεχόμενο αυτών».</w:t>
      </w:r>
    </w:p>
    <w:p w14:paraId="6D445926" w14:textId="77777777" w:rsidR="008D455D" w:rsidRPr="007F2485" w:rsidRDefault="008D455D" w:rsidP="008D455D">
      <w:pPr>
        <w:spacing w:line="240" w:lineRule="auto"/>
        <w:ind w:left="284" w:right="272"/>
        <w:jc w:val="both"/>
        <w:rPr>
          <w:rFonts w:ascii="Times New Roman" w:eastAsiaTheme="minorEastAsia" w:hAnsi="Times New Roman" w:cs="Times New Roman"/>
          <w:sz w:val="24"/>
          <w:szCs w:val="24"/>
          <w:lang w:eastAsia="el-GR"/>
        </w:rPr>
      </w:pPr>
      <w:r w:rsidRPr="007F2485">
        <w:rPr>
          <w:rFonts w:ascii="Times New Roman" w:eastAsiaTheme="minorEastAsia" w:hAnsi="Times New Roman" w:cs="Times New Roman"/>
          <w:sz w:val="24"/>
          <w:szCs w:val="24"/>
          <w:lang w:eastAsia="el-GR"/>
        </w:rPr>
        <w:t xml:space="preserve">Μέχρι πρότινος, οι μελέτες των Ειδικών Πολεοδομικών Σχεδίων συντάσσονταν βάσει της </w:t>
      </w:r>
      <w:r w:rsidRPr="007F2485">
        <w:rPr>
          <w:rFonts w:ascii="Times New Roman" w:eastAsiaTheme="minorEastAsia" w:hAnsi="Times New Roman" w:cs="Times New Roman"/>
          <w:bCs/>
          <w:sz w:val="24"/>
          <w:szCs w:val="24"/>
          <w:lang w:eastAsia="el-GR"/>
        </w:rPr>
        <w:t xml:space="preserve">Υ.Α. υπ’ </w:t>
      </w:r>
      <w:proofErr w:type="spellStart"/>
      <w:r w:rsidRPr="007F2485">
        <w:rPr>
          <w:rFonts w:ascii="Times New Roman" w:eastAsiaTheme="minorEastAsia" w:hAnsi="Times New Roman" w:cs="Times New Roman"/>
          <w:bCs/>
          <w:sz w:val="24"/>
          <w:szCs w:val="24"/>
          <w:lang w:eastAsia="el-GR"/>
        </w:rPr>
        <w:t>αρ</w:t>
      </w:r>
      <w:proofErr w:type="spellEnd"/>
      <w:r w:rsidRPr="007F2485">
        <w:rPr>
          <w:rFonts w:ascii="Times New Roman" w:eastAsiaTheme="minorEastAsia" w:hAnsi="Times New Roman" w:cs="Times New Roman"/>
          <w:bCs/>
          <w:sz w:val="24"/>
          <w:szCs w:val="24"/>
          <w:lang w:eastAsia="el-GR"/>
        </w:rPr>
        <w:t>. 27022/06/06/2017 περί «Τεχνικών προδιαγραφών μελετών Ειδικών Χωρικών Σχεδίων (Ε.Χ.Σ.) του ν. 4447/2016 (Α’ 241)» (Β’ 1976).</w:t>
      </w:r>
    </w:p>
    <w:p w14:paraId="721D07FA" w14:textId="77777777" w:rsidR="008D455D" w:rsidRPr="007F2485" w:rsidRDefault="008D455D" w:rsidP="008D455D">
      <w:pPr>
        <w:spacing w:line="240" w:lineRule="auto"/>
        <w:ind w:left="284" w:right="272"/>
        <w:jc w:val="both"/>
        <w:rPr>
          <w:rFonts w:ascii="Times New Roman" w:eastAsiaTheme="minorEastAsia" w:hAnsi="Times New Roman" w:cs="Times New Roman"/>
          <w:sz w:val="24"/>
          <w:szCs w:val="24"/>
          <w:lang w:eastAsia="el-GR"/>
        </w:rPr>
      </w:pPr>
      <w:r w:rsidRPr="007F2485">
        <w:rPr>
          <w:rFonts w:ascii="Times New Roman" w:eastAsiaTheme="minorEastAsia" w:hAnsi="Times New Roman" w:cs="Times New Roman"/>
          <w:sz w:val="24"/>
          <w:szCs w:val="24"/>
          <w:lang w:eastAsia="el-GR"/>
        </w:rPr>
        <w:t xml:space="preserve">Πλέον, με την Υ.Α. υπ’ </w:t>
      </w:r>
      <w:proofErr w:type="spellStart"/>
      <w:r w:rsidRPr="007F2485">
        <w:rPr>
          <w:rFonts w:ascii="Times New Roman" w:eastAsiaTheme="minorEastAsia" w:hAnsi="Times New Roman" w:cs="Times New Roman"/>
          <w:sz w:val="24"/>
          <w:szCs w:val="24"/>
          <w:lang w:eastAsia="el-GR"/>
        </w:rPr>
        <w:t>αρ</w:t>
      </w:r>
      <w:proofErr w:type="spellEnd"/>
      <w:r w:rsidRPr="007F2485">
        <w:rPr>
          <w:rFonts w:ascii="Times New Roman" w:eastAsiaTheme="minorEastAsia" w:hAnsi="Times New Roman" w:cs="Times New Roman"/>
          <w:sz w:val="24"/>
          <w:szCs w:val="24"/>
          <w:lang w:eastAsia="el-GR"/>
        </w:rPr>
        <w:t xml:space="preserve">. </w:t>
      </w:r>
      <w:r w:rsidRPr="007F2485">
        <w:rPr>
          <w:rFonts w:ascii="Times New Roman" w:eastAsiaTheme="minorEastAsia" w:hAnsi="Times New Roman" w:cs="Times New Roman"/>
          <w:b/>
          <w:bCs/>
          <w:sz w:val="24"/>
          <w:szCs w:val="24"/>
          <w:lang w:eastAsia="el-GR"/>
        </w:rPr>
        <w:t>ΥΠΕΝ/ΔΠΟΛΣ/6015/136</w:t>
      </w:r>
      <w:r w:rsidRPr="007F2485">
        <w:rPr>
          <w:rFonts w:ascii="Times New Roman" w:eastAsiaTheme="minorEastAsia" w:hAnsi="Times New Roman" w:cs="Times New Roman"/>
          <w:sz w:val="24"/>
          <w:szCs w:val="24"/>
          <w:lang w:eastAsia="el-GR"/>
        </w:rPr>
        <w:t xml:space="preserve"> περί «Τεχνικών προδιαγραφών μελετών Ειδικών Πολεοδομικών Σχεδίων (ΕΠΣ)» (ΦΕΚ 510/Β/2022), </w:t>
      </w:r>
      <w:r w:rsidRPr="007F2485">
        <w:rPr>
          <w:rFonts w:ascii="Times New Roman" w:eastAsiaTheme="minorEastAsia" w:hAnsi="Times New Roman" w:cs="Times New Roman"/>
          <w:b/>
          <w:bCs/>
          <w:sz w:val="24"/>
          <w:szCs w:val="24"/>
          <w:lang w:eastAsia="el-GR"/>
        </w:rPr>
        <w:t>έχουν εγκριθεί οι νέες προδιαγραφές των ΕΠΣ</w:t>
      </w:r>
      <w:r w:rsidRPr="007F2485">
        <w:rPr>
          <w:rFonts w:ascii="Times New Roman" w:eastAsiaTheme="minorEastAsia" w:hAnsi="Times New Roman" w:cs="Times New Roman"/>
          <w:sz w:val="24"/>
          <w:szCs w:val="24"/>
          <w:lang w:eastAsia="el-GR"/>
        </w:rPr>
        <w:t xml:space="preserve">, οι οποίες πλέον δύναται να προσαρμόζονται στο σύνθετο έργο που αφορά στην εκπόνηση των ΕΠΣ, τα οποία </w:t>
      </w:r>
      <w:r w:rsidRPr="007F2485">
        <w:rPr>
          <w:rFonts w:ascii="Times New Roman" w:eastAsiaTheme="minorEastAsia" w:hAnsi="Times New Roman" w:cs="Times New Roman"/>
          <w:b/>
          <w:bCs/>
          <w:sz w:val="24"/>
          <w:szCs w:val="24"/>
          <w:lang w:eastAsia="el-GR"/>
        </w:rPr>
        <w:t>ενεργοποιούνται κυρίως από ιδιωτικούς φορείς και για περιοχές εντοπισμένου χαρακτήρα</w:t>
      </w:r>
      <w:r w:rsidRPr="007F2485">
        <w:rPr>
          <w:rFonts w:ascii="Times New Roman" w:eastAsiaTheme="minorEastAsia" w:hAnsi="Times New Roman" w:cs="Times New Roman"/>
          <w:sz w:val="24"/>
          <w:szCs w:val="24"/>
          <w:lang w:eastAsia="el-GR"/>
        </w:rPr>
        <w:t>, αλλά και από φορείς του Δημοσίου λόγω της ευελιξίας και της προσαρμοστικότητας τους.</w:t>
      </w:r>
    </w:p>
    <w:p w14:paraId="5EC807B7" w14:textId="77777777" w:rsidR="008D455D" w:rsidRPr="007F2485" w:rsidRDefault="008D455D" w:rsidP="008D455D">
      <w:pPr>
        <w:spacing w:line="240" w:lineRule="auto"/>
        <w:ind w:left="284" w:right="272"/>
        <w:jc w:val="both"/>
        <w:rPr>
          <w:rFonts w:ascii="Times New Roman" w:eastAsiaTheme="minorEastAsia" w:hAnsi="Times New Roman" w:cs="Times New Roman"/>
          <w:sz w:val="24"/>
          <w:szCs w:val="24"/>
          <w:lang w:eastAsia="el-GR"/>
        </w:rPr>
      </w:pPr>
      <w:r w:rsidRPr="007F2485">
        <w:rPr>
          <w:rFonts w:ascii="Times New Roman" w:eastAsiaTheme="minorEastAsia" w:hAnsi="Times New Roman" w:cs="Times New Roman"/>
          <w:sz w:val="24"/>
          <w:szCs w:val="24"/>
          <w:lang w:eastAsia="el-GR"/>
        </w:rPr>
        <w:t xml:space="preserve">Με τις νέες προδιαγραφές των ΕΠΣ επιτυγχάνεται πληρέστερη κάλυψη των ρυθμίσεων που άπτονται της αρμοδιότητας τους και πλέον, μπορούν να καλύψουν επαρκώς τις ανάγκες του πολεοδομικού σχεδιασμού που ενεργοποιείται είτε από Δημόσιους είτε από </w:t>
      </w:r>
      <w:r w:rsidRPr="007F2485">
        <w:rPr>
          <w:rFonts w:ascii="Times New Roman" w:eastAsiaTheme="minorEastAsia" w:hAnsi="Times New Roman" w:cs="Times New Roman"/>
          <w:b/>
          <w:bCs/>
          <w:sz w:val="24"/>
          <w:szCs w:val="24"/>
          <w:lang w:eastAsia="el-GR"/>
        </w:rPr>
        <w:t>Ιδιωτικού Φορείς</w:t>
      </w:r>
      <w:r w:rsidRPr="007F2485">
        <w:rPr>
          <w:rFonts w:ascii="Times New Roman" w:eastAsiaTheme="minorEastAsia" w:hAnsi="Times New Roman" w:cs="Times New Roman"/>
          <w:sz w:val="24"/>
          <w:szCs w:val="24"/>
          <w:lang w:eastAsia="el-GR"/>
        </w:rPr>
        <w:t>.</w:t>
      </w:r>
    </w:p>
    <w:p w14:paraId="3ADCE819" w14:textId="77777777" w:rsidR="008D455D" w:rsidRPr="007F2485" w:rsidRDefault="008D455D" w:rsidP="008D455D">
      <w:pPr>
        <w:spacing w:line="240" w:lineRule="auto"/>
        <w:ind w:left="284" w:right="272"/>
        <w:jc w:val="both"/>
        <w:rPr>
          <w:rFonts w:ascii="Times New Roman" w:eastAsiaTheme="minorEastAsia" w:hAnsi="Times New Roman" w:cs="Times New Roman"/>
          <w:b/>
          <w:sz w:val="24"/>
          <w:szCs w:val="24"/>
          <w:lang w:eastAsia="el-GR"/>
        </w:rPr>
      </w:pPr>
      <w:r w:rsidRPr="007F2485">
        <w:rPr>
          <w:rFonts w:ascii="Times New Roman" w:eastAsiaTheme="minorEastAsia" w:hAnsi="Times New Roman" w:cs="Times New Roman"/>
          <w:bCs/>
          <w:sz w:val="24"/>
          <w:szCs w:val="24"/>
          <w:lang w:eastAsia="el-GR"/>
        </w:rPr>
        <w:t xml:space="preserve">Σχετικά με τις μελέτες εντοπισμένου χαρακτήρα (π.χ. επίπεδο ακινήτου) που κινούνται κυρίως από Ιδιωτικούς φορείς, </w:t>
      </w:r>
      <w:r w:rsidRPr="007F2485">
        <w:rPr>
          <w:rFonts w:ascii="Times New Roman" w:eastAsiaTheme="minorEastAsia" w:hAnsi="Times New Roman" w:cs="Times New Roman"/>
          <w:b/>
          <w:sz w:val="24"/>
          <w:szCs w:val="24"/>
          <w:lang w:eastAsia="el-GR"/>
        </w:rPr>
        <w:t xml:space="preserve">οι νέες προδιαγραφές </w:t>
      </w:r>
      <w:r w:rsidRPr="007F2485">
        <w:rPr>
          <w:rFonts w:ascii="Times New Roman" w:eastAsiaTheme="minorEastAsia" w:hAnsi="Times New Roman" w:cs="Times New Roman"/>
          <w:bCs/>
          <w:sz w:val="24"/>
          <w:szCs w:val="24"/>
          <w:lang w:eastAsia="el-GR"/>
        </w:rPr>
        <w:t xml:space="preserve">δίνουν ιδιαίτερη έμφαση στον τρόπο εκπόνησης αυτών, δίνοντας σαφείς οδηγίες και διευκολύνσεις όπου χρειάζεται (σε σχέση με τα ΕΠΣ που μπορεί να εκπονούνται σε επίπεδο Δημοτικής Ενότητας από έναν Δήμο) διασφαλίζοντας έτσι πως τα ΕΠΣ, </w:t>
      </w:r>
      <w:r w:rsidRPr="007F2485">
        <w:rPr>
          <w:rFonts w:ascii="Times New Roman" w:eastAsiaTheme="minorEastAsia" w:hAnsi="Times New Roman" w:cs="Times New Roman"/>
          <w:b/>
          <w:sz w:val="24"/>
          <w:szCs w:val="24"/>
          <w:lang w:eastAsia="el-GR"/>
        </w:rPr>
        <w:t>θα συνεχίσουν να εξυπηρετούν και το Ιδιωτικό συμφέρον.</w:t>
      </w:r>
    </w:p>
    <w:p w14:paraId="47C0E125" w14:textId="77777777" w:rsidR="008D455D" w:rsidRPr="007F2485" w:rsidRDefault="008D455D" w:rsidP="008D455D">
      <w:pPr>
        <w:spacing w:line="240" w:lineRule="auto"/>
        <w:ind w:left="284" w:right="272"/>
        <w:jc w:val="both"/>
        <w:rPr>
          <w:rFonts w:ascii="Times New Roman" w:eastAsiaTheme="minorEastAsia" w:hAnsi="Times New Roman" w:cs="Times New Roman"/>
          <w:bCs/>
          <w:sz w:val="24"/>
          <w:szCs w:val="24"/>
          <w:lang w:eastAsia="el-GR"/>
        </w:rPr>
      </w:pPr>
      <w:r w:rsidRPr="007F2485">
        <w:rPr>
          <w:rFonts w:ascii="Times New Roman" w:eastAsiaTheme="minorEastAsia" w:hAnsi="Times New Roman" w:cs="Times New Roman"/>
          <w:bCs/>
          <w:sz w:val="24"/>
          <w:szCs w:val="24"/>
          <w:lang w:eastAsia="el-GR"/>
        </w:rPr>
        <w:t xml:space="preserve">Σχετικά με τις μελέτες Ιδιωτικών φορέων που έχουν υποβληθεί στο Υπουργείο Περιβάλλοντος και Ενέργειας προς έγκριση, η νέα Υπουργική Απόφαση δεν προβλέπει την αναγκαστική προσαρμογή τους στις νέες προδιαγραφές και ως εκ </w:t>
      </w:r>
      <w:r w:rsidRPr="007F2485">
        <w:rPr>
          <w:rFonts w:ascii="Times New Roman" w:eastAsiaTheme="minorEastAsia" w:hAnsi="Times New Roman" w:cs="Times New Roman"/>
          <w:bCs/>
          <w:sz w:val="24"/>
          <w:szCs w:val="24"/>
          <w:lang w:eastAsia="el-GR"/>
        </w:rPr>
        <w:lastRenderedPageBreak/>
        <w:t xml:space="preserve">τούτου, οι υποβληθείσες μελέτες θα εγκριθούν όπως αυτές συντάχθηκαν με τις προηγούμενες προδιαγραφές και σύμφωνα με την υπ’ </w:t>
      </w:r>
      <w:proofErr w:type="spellStart"/>
      <w:r w:rsidRPr="007F2485">
        <w:rPr>
          <w:rFonts w:ascii="Times New Roman" w:eastAsiaTheme="minorEastAsia" w:hAnsi="Times New Roman" w:cs="Times New Roman"/>
          <w:bCs/>
          <w:sz w:val="24"/>
          <w:szCs w:val="24"/>
          <w:lang w:eastAsia="el-GR"/>
        </w:rPr>
        <w:t>αρ</w:t>
      </w:r>
      <w:proofErr w:type="spellEnd"/>
      <w:r w:rsidRPr="007F2485">
        <w:rPr>
          <w:rFonts w:ascii="Times New Roman" w:eastAsiaTheme="minorEastAsia" w:hAnsi="Times New Roman" w:cs="Times New Roman"/>
          <w:bCs/>
          <w:sz w:val="24"/>
          <w:szCs w:val="24"/>
          <w:lang w:eastAsia="el-GR"/>
        </w:rPr>
        <w:t>. 27022/06/06/2017 Υπουργική Απόφαση.</w:t>
      </w:r>
    </w:p>
    <w:p w14:paraId="4D8A2F05" w14:textId="77777777" w:rsidR="008D455D" w:rsidRPr="007F2485" w:rsidRDefault="008D455D" w:rsidP="008D455D">
      <w:pPr>
        <w:pStyle w:val="20"/>
        <w:shd w:val="clear" w:color="auto" w:fill="D9D9D9" w:themeFill="background1" w:themeFillShade="D9"/>
        <w:spacing w:before="0" w:line="240" w:lineRule="auto"/>
        <w:ind w:left="284" w:right="272"/>
        <w:jc w:val="center"/>
        <w:rPr>
          <w:rFonts w:ascii="Times New Roman" w:hAnsi="Times New Roman" w:cs="Times New Roman"/>
          <w:b/>
          <w:bCs/>
          <w:color w:val="auto"/>
          <w:sz w:val="24"/>
          <w:szCs w:val="24"/>
        </w:rPr>
      </w:pPr>
      <w:bookmarkStart w:id="8" w:name="_Toc97293141"/>
      <w:r w:rsidRPr="007F2485">
        <w:rPr>
          <w:rFonts w:ascii="Times New Roman" w:hAnsi="Times New Roman" w:cs="Times New Roman"/>
          <w:b/>
          <w:bCs/>
          <w:color w:val="auto"/>
          <w:sz w:val="24"/>
          <w:szCs w:val="24"/>
        </w:rPr>
        <w:t>Γ. Κτηματολόγιο σε λειτουργία</w:t>
      </w:r>
      <w:bookmarkEnd w:id="8"/>
    </w:p>
    <w:p w14:paraId="493A9FD8"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t xml:space="preserve">Το έργο του Εθνικού Κτηματολογίου εξελίσσεται με ταχείς ρυθμούς, ενώ καθημερινά αναβαθμίζονται οι παρεχόμενες υπηρεσίες του. Σύμφωνα με δηλώσεις του γενικού διευθυντή του φορέα «Ελληνικό Κτηματολόγιο» </w:t>
      </w:r>
      <w:proofErr w:type="spellStart"/>
      <w:r w:rsidRPr="007F2485">
        <w:rPr>
          <w:rFonts w:ascii="Times New Roman" w:hAnsi="Times New Roman" w:cs="Times New Roman"/>
          <w:sz w:val="24"/>
          <w:szCs w:val="24"/>
        </w:rPr>
        <w:t>κου</w:t>
      </w:r>
      <w:proofErr w:type="spellEnd"/>
      <w:r w:rsidRPr="007F2485">
        <w:rPr>
          <w:rFonts w:ascii="Times New Roman" w:hAnsi="Times New Roman" w:cs="Times New Roman"/>
          <w:sz w:val="24"/>
          <w:szCs w:val="24"/>
        </w:rPr>
        <w:t xml:space="preserve">. Στέφανου </w:t>
      </w:r>
      <w:proofErr w:type="spellStart"/>
      <w:r w:rsidRPr="007F2485">
        <w:rPr>
          <w:rFonts w:ascii="Times New Roman" w:hAnsi="Times New Roman" w:cs="Times New Roman"/>
          <w:sz w:val="24"/>
          <w:szCs w:val="24"/>
        </w:rPr>
        <w:t>Κοτσώλη</w:t>
      </w:r>
      <w:proofErr w:type="spellEnd"/>
      <w:r w:rsidRPr="007F2485">
        <w:rPr>
          <w:rFonts w:ascii="Times New Roman" w:hAnsi="Times New Roman" w:cs="Times New Roman"/>
          <w:sz w:val="24"/>
          <w:szCs w:val="24"/>
        </w:rPr>
        <w:t xml:space="preserve">, από τον Μάρτιο εισάγεται η </w:t>
      </w:r>
      <w:r w:rsidRPr="007F2485">
        <w:rPr>
          <w:rFonts w:ascii="Times New Roman" w:hAnsi="Times New Roman" w:cs="Times New Roman"/>
          <w:b/>
          <w:sz w:val="24"/>
          <w:szCs w:val="24"/>
        </w:rPr>
        <w:t>δυνατότητα ηλεκτρονικής έκδοσης των πιστοποιητικών</w:t>
      </w:r>
      <w:r w:rsidRPr="007F2485">
        <w:rPr>
          <w:rFonts w:ascii="Times New Roman" w:hAnsi="Times New Roman" w:cs="Times New Roman"/>
          <w:sz w:val="24"/>
          <w:szCs w:val="24"/>
        </w:rPr>
        <w:t xml:space="preserve"> που εκδίδουν τα Κτηματολογικά Γραφεία, ενώ εξετάζεται από τον ερχόμενο Απρίλιο, να παρέχονται υποχρεωτικά ηλεκτρονικά όλα τα πιστοποιητικά. Στόχος του προαναφερόμενου σχεδιασμού είναι η αποσυμφόρηση των Κτηματολογικών Γραφείων και η ηλεκτρονική διεκπεραίωση μίας σειράς αιτημάτων, με απώτερο σκοπό την παροχή της βέλτιστης δυνατής υπηρεσίας προς τους πολίτες και τους επαγγελματίες, μέσω της εξοικονόμησης χρόνου και κόστους για τους συναλλασσόμενους.</w:t>
      </w:r>
    </w:p>
    <w:p w14:paraId="6912F0D1"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t xml:space="preserve">Η δυνατότητα αυτή αφορά τα Κτηματολογικά Γραφεία, δηλαδή τις περιοχές που έχουν περάσει σε </w:t>
      </w:r>
      <w:r w:rsidRPr="007F2485">
        <w:rPr>
          <w:rFonts w:ascii="Times New Roman" w:hAnsi="Times New Roman" w:cs="Times New Roman"/>
          <w:b/>
          <w:sz w:val="24"/>
          <w:szCs w:val="24"/>
        </w:rPr>
        <w:t xml:space="preserve">καθεστώς </w:t>
      </w:r>
      <w:proofErr w:type="spellStart"/>
      <w:r w:rsidRPr="007F2485">
        <w:rPr>
          <w:rFonts w:ascii="Times New Roman" w:hAnsi="Times New Roman" w:cs="Times New Roman"/>
          <w:b/>
          <w:sz w:val="24"/>
          <w:szCs w:val="24"/>
        </w:rPr>
        <w:t>λειτουργούντος</w:t>
      </w:r>
      <w:proofErr w:type="spellEnd"/>
      <w:r w:rsidRPr="007F2485">
        <w:rPr>
          <w:rFonts w:ascii="Times New Roman" w:hAnsi="Times New Roman" w:cs="Times New Roman"/>
          <w:b/>
          <w:sz w:val="24"/>
          <w:szCs w:val="24"/>
        </w:rPr>
        <w:t xml:space="preserve"> κτηματολογίου</w:t>
      </w:r>
      <w:r w:rsidRPr="007F2485">
        <w:rPr>
          <w:rFonts w:ascii="Times New Roman" w:hAnsi="Times New Roman" w:cs="Times New Roman"/>
          <w:sz w:val="24"/>
          <w:szCs w:val="24"/>
        </w:rPr>
        <w:t xml:space="preserve">, και όχι τα Γραφεία </w:t>
      </w:r>
      <w:proofErr w:type="spellStart"/>
      <w:r w:rsidRPr="007F2485">
        <w:rPr>
          <w:rFonts w:ascii="Times New Roman" w:hAnsi="Times New Roman" w:cs="Times New Roman"/>
          <w:sz w:val="24"/>
          <w:szCs w:val="24"/>
        </w:rPr>
        <w:t>Κτηματογράφησης</w:t>
      </w:r>
      <w:proofErr w:type="spellEnd"/>
      <w:r w:rsidRPr="007F2485">
        <w:rPr>
          <w:rFonts w:ascii="Times New Roman" w:hAnsi="Times New Roman" w:cs="Times New Roman"/>
          <w:sz w:val="24"/>
          <w:szCs w:val="24"/>
        </w:rPr>
        <w:t xml:space="preserve"> τα οποία λειτουργούν σε περιοχές στις οποίες βρίσκονται σε εξέλιξη μελέτες </w:t>
      </w:r>
      <w:proofErr w:type="spellStart"/>
      <w:r w:rsidRPr="007F2485">
        <w:rPr>
          <w:rFonts w:ascii="Times New Roman" w:hAnsi="Times New Roman" w:cs="Times New Roman"/>
          <w:sz w:val="24"/>
          <w:szCs w:val="24"/>
        </w:rPr>
        <w:t>κτηματογράφησης</w:t>
      </w:r>
      <w:proofErr w:type="spellEnd"/>
      <w:r w:rsidRPr="007F2485">
        <w:rPr>
          <w:rFonts w:ascii="Times New Roman" w:hAnsi="Times New Roman" w:cs="Times New Roman"/>
          <w:sz w:val="24"/>
          <w:szCs w:val="24"/>
        </w:rPr>
        <w:t xml:space="preserve">, δηλαδή βρίσκονται ή αναμένεται να βρεθούν σε </w:t>
      </w:r>
      <w:proofErr w:type="spellStart"/>
      <w:r w:rsidRPr="007F2485">
        <w:rPr>
          <w:rFonts w:ascii="Times New Roman" w:hAnsi="Times New Roman" w:cs="Times New Roman"/>
          <w:sz w:val="24"/>
          <w:szCs w:val="24"/>
        </w:rPr>
        <w:t>προανάρτηση</w:t>
      </w:r>
      <w:proofErr w:type="spellEnd"/>
      <w:r w:rsidRPr="007F2485">
        <w:rPr>
          <w:rFonts w:ascii="Times New Roman" w:hAnsi="Times New Roman" w:cs="Times New Roman"/>
          <w:sz w:val="24"/>
          <w:szCs w:val="24"/>
        </w:rPr>
        <w:t xml:space="preserve">/ανάρτηση των κτηματολογικών στοιχείων.  Πρέπει να σημειωθεί ότι μέχρι στιγμής λειτουργούν 9 Κτηματολογικά Γραφεία και 40 υποκαταστήματα, ενώ μέσα στο επόμενο διάστημα αναμένεται η μετεξέλιξη των 390 υποθηκοφυλακείων της χώρας σε </w:t>
      </w:r>
      <w:r w:rsidRPr="007F2485">
        <w:rPr>
          <w:rFonts w:ascii="Times New Roman" w:hAnsi="Times New Roman" w:cs="Times New Roman"/>
          <w:b/>
          <w:sz w:val="24"/>
          <w:szCs w:val="24"/>
        </w:rPr>
        <w:t>17 σύγχρονα Κτηματολογικά Γραφεία και 75 υποκαταστήματα</w:t>
      </w:r>
      <w:r w:rsidRPr="007F2485">
        <w:rPr>
          <w:rFonts w:ascii="Times New Roman" w:hAnsi="Times New Roman" w:cs="Times New Roman"/>
          <w:sz w:val="24"/>
          <w:szCs w:val="24"/>
        </w:rPr>
        <w:t xml:space="preserve"> αυτών.</w:t>
      </w:r>
    </w:p>
    <w:p w14:paraId="16AD697B"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t xml:space="preserve">Οι </w:t>
      </w:r>
      <w:r w:rsidRPr="007F2485">
        <w:rPr>
          <w:rFonts w:ascii="Times New Roman" w:hAnsi="Times New Roman" w:cs="Times New Roman"/>
          <w:b/>
          <w:sz w:val="24"/>
          <w:szCs w:val="24"/>
        </w:rPr>
        <w:t>νέες ψηφιακές υπηρεσίες</w:t>
      </w:r>
      <w:r w:rsidRPr="007F2485">
        <w:rPr>
          <w:rFonts w:ascii="Times New Roman" w:hAnsi="Times New Roman" w:cs="Times New Roman"/>
          <w:sz w:val="24"/>
          <w:szCs w:val="24"/>
        </w:rPr>
        <w:t xml:space="preserve"> των Κτηματολογικών Γραφείων είναι διαθέσιμες στην Ενιαία Ψηφιακή Πύλη του Δημοσίου (</w:t>
      </w:r>
      <w:r w:rsidRPr="007F2485">
        <w:rPr>
          <w:rFonts w:ascii="Times New Roman" w:hAnsi="Times New Roman" w:cs="Times New Roman"/>
          <w:b/>
          <w:sz w:val="24"/>
          <w:szCs w:val="24"/>
          <w:lang w:val="en-US"/>
        </w:rPr>
        <w:t>gov</w:t>
      </w:r>
      <w:r w:rsidRPr="007F2485">
        <w:rPr>
          <w:rFonts w:ascii="Times New Roman" w:hAnsi="Times New Roman" w:cs="Times New Roman"/>
          <w:b/>
          <w:sz w:val="24"/>
          <w:szCs w:val="24"/>
        </w:rPr>
        <w:t>.</w:t>
      </w:r>
      <w:r w:rsidRPr="007F2485">
        <w:rPr>
          <w:rFonts w:ascii="Times New Roman" w:hAnsi="Times New Roman" w:cs="Times New Roman"/>
          <w:b/>
          <w:sz w:val="24"/>
          <w:szCs w:val="24"/>
          <w:lang w:val="en-US"/>
        </w:rPr>
        <w:t>gr</w:t>
      </w:r>
      <w:r w:rsidRPr="007F2485">
        <w:rPr>
          <w:rFonts w:ascii="Times New Roman" w:hAnsi="Times New Roman" w:cs="Times New Roman"/>
          <w:sz w:val="24"/>
          <w:szCs w:val="24"/>
        </w:rPr>
        <w:t xml:space="preserve">) και στην ιστοσελίδα του φορέα </w:t>
      </w:r>
      <w:proofErr w:type="spellStart"/>
      <w:r w:rsidRPr="007F2485">
        <w:rPr>
          <w:rFonts w:ascii="Times New Roman" w:hAnsi="Times New Roman" w:cs="Times New Roman"/>
          <w:b/>
          <w:sz w:val="24"/>
          <w:szCs w:val="24"/>
          <w:lang w:val="en-US"/>
        </w:rPr>
        <w:t>ktimatologio</w:t>
      </w:r>
      <w:proofErr w:type="spellEnd"/>
      <w:r w:rsidRPr="007F2485">
        <w:rPr>
          <w:rFonts w:ascii="Times New Roman" w:hAnsi="Times New Roman" w:cs="Times New Roman"/>
          <w:b/>
          <w:sz w:val="24"/>
          <w:szCs w:val="24"/>
        </w:rPr>
        <w:t>.</w:t>
      </w:r>
      <w:r w:rsidRPr="007F2485">
        <w:rPr>
          <w:rFonts w:ascii="Times New Roman" w:hAnsi="Times New Roman" w:cs="Times New Roman"/>
          <w:b/>
          <w:sz w:val="24"/>
          <w:szCs w:val="24"/>
          <w:lang w:val="en-US"/>
        </w:rPr>
        <w:t>gov</w:t>
      </w:r>
      <w:r w:rsidRPr="007F2485">
        <w:rPr>
          <w:rFonts w:ascii="Times New Roman" w:hAnsi="Times New Roman" w:cs="Times New Roman"/>
          <w:b/>
          <w:sz w:val="24"/>
          <w:szCs w:val="24"/>
        </w:rPr>
        <w:t>.</w:t>
      </w:r>
      <w:r w:rsidRPr="007F2485">
        <w:rPr>
          <w:rFonts w:ascii="Times New Roman" w:hAnsi="Times New Roman" w:cs="Times New Roman"/>
          <w:b/>
          <w:sz w:val="24"/>
          <w:szCs w:val="24"/>
          <w:lang w:val="en-US"/>
        </w:rPr>
        <w:t>gr</w:t>
      </w:r>
      <w:r w:rsidRPr="007F2485">
        <w:rPr>
          <w:rFonts w:ascii="Times New Roman" w:hAnsi="Times New Roman" w:cs="Times New Roman"/>
          <w:sz w:val="24"/>
          <w:szCs w:val="24"/>
        </w:rPr>
        <w:t xml:space="preserve">. Συγκεκριμένα οι ψηφιακές υπηρεσίες αφορούν στη λήψη ηλεκτρονικού πρωτοκόλλου, στην ολοκληρωμένη ψηφιακή διαδικασία για αιτήσεις, πληρωμές και παραλαβές πιστοποιητικών, διαγραμμάτων και αντιγράφων από πολίτες, και αντίστοιχα αγωγών, δικογράφων και άλλων πράξεων από δικηγόρους, στην ψηφιακή υποβολή συμβολαίων από τους συμβολαιογράφους, στον αυτόματο προδικαστικό έλεγχο, στον αυτόματο υπολογισμό τελών και σε λοιπές ηλεκτρονικές συναλλαγές. </w:t>
      </w:r>
    </w:p>
    <w:p w14:paraId="15B44836"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t xml:space="preserve">Μία ακόμη </w:t>
      </w:r>
      <w:proofErr w:type="spellStart"/>
      <w:r w:rsidRPr="007F2485">
        <w:rPr>
          <w:rFonts w:ascii="Times New Roman" w:hAnsi="Times New Roman" w:cs="Times New Roman"/>
          <w:sz w:val="24"/>
          <w:szCs w:val="24"/>
        </w:rPr>
        <w:t>νεοεισαχθείσα</w:t>
      </w:r>
      <w:proofErr w:type="spellEnd"/>
      <w:r w:rsidRPr="007F2485">
        <w:rPr>
          <w:rFonts w:ascii="Times New Roman" w:hAnsi="Times New Roman" w:cs="Times New Roman"/>
          <w:sz w:val="24"/>
          <w:szCs w:val="24"/>
        </w:rPr>
        <w:t xml:space="preserve"> και σημαντική υπηρεσία που είναι διαθέσιμη στους συναλλασσόμενους με τα κτηματολογικά γραφεία (πολίτες, δικηγόροι, συμβολαιογράφοι και μηχανικοί), είναι η </w:t>
      </w:r>
      <w:r w:rsidRPr="007F2485">
        <w:rPr>
          <w:rFonts w:ascii="Times New Roman" w:hAnsi="Times New Roman" w:cs="Times New Roman"/>
          <w:b/>
          <w:sz w:val="24"/>
          <w:szCs w:val="24"/>
        </w:rPr>
        <w:t>εξυπηρέτηση μέσω τηλεδιάσκεψης</w:t>
      </w:r>
      <w:r w:rsidRPr="007F2485">
        <w:rPr>
          <w:rFonts w:ascii="Times New Roman" w:hAnsi="Times New Roman" w:cs="Times New Roman"/>
          <w:sz w:val="24"/>
          <w:szCs w:val="24"/>
        </w:rPr>
        <w:t xml:space="preserve">. Μέσω του συνδέσμου </w:t>
      </w:r>
      <w:hyperlink r:id="rId7" w:history="1">
        <w:r w:rsidRPr="007F2485">
          <w:rPr>
            <w:rStyle w:val="-"/>
            <w:rFonts w:ascii="Times New Roman" w:hAnsi="Times New Roman" w:cs="Times New Roman"/>
            <w:sz w:val="24"/>
            <w:szCs w:val="24"/>
          </w:rPr>
          <w:t>https://www.gov.gr/ipiresies/polites-kai-kathemerinoteta/ex-apostaseos-exuperetese-politon/exuperetese-me-telediaskepse-apo-to-elleniko-ktematologio</w:t>
        </w:r>
      </w:hyperlink>
      <w:r w:rsidRPr="007F2485">
        <w:rPr>
          <w:rFonts w:ascii="Times New Roman" w:hAnsi="Times New Roman" w:cs="Times New Roman"/>
          <w:sz w:val="24"/>
          <w:szCs w:val="24"/>
        </w:rPr>
        <w:t xml:space="preserve">, ο ενδιαφερόμενος έχει τη δυνατότητα να προγραμματίσει ψηφιακό ραντεβού στο </w:t>
      </w:r>
      <w:proofErr w:type="spellStart"/>
      <w:r w:rsidRPr="007F2485">
        <w:rPr>
          <w:rFonts w:ascii="Times New Roman" w:hAnsi="Times New Roman" w:cs="Times New Roman"/>
          <w:b/>
          <w:sz w:val="24"/>
          <w:szCs w:val="24"/>
          <w:lang w:val="en-US"/>
        </w:rPr>
        <w:t>myKTIMATOLOGIOlive</w:t>
      </w:r>
      <w:proofErr w:type="spellEnd"/>
      <w:r w:rsidRPr="007F2485">
        <w:rPr>
          <w:rFonts w:ascii="Times New Roman" w:hAnsi="Times New Roman" w:cs="Times New Roman"/>
          <w:sz w:val="24"/>
          <w:szCs w:val="24"/>
        </w:rPr>
        <w:t xml:space="preserve"> και να λάβει γενική πληροφόρηση σχετικά με τις διαδικασίες και τις υπηρεσίες σχετικά με τα ακίνητα. Μετά την τηλεδιάσκεψη, και εφόσον κριθεί απαραίτητο, ο υπάλληλος του Ελληνικού Κτηματολογίου δύναται να προγραμματίσει νέα τηλεδιάσκεψη </w:t>
      </w:r>
      <w:r w:rsidRPr="007F2485">
        <w:rPr>
          <w:rFonts w:ascii="Times New Roman" w:hAnsi="Times New Roman" w:cs="Times New Roman"/>
          <w:b/>
          <w:sz w:val="24"/>
          <w:szCs w:val="24"/>
        </w:rPr>
        <w:t>με εξειδικευμένο σύμβουλο</w:t>
      </w:r>
      <w:r w:rsidRPr="007F2485">
        <w:rPr>
          <w:rFonts w:ascii="Times New Roman" w:hAnsi="Times New Roman" w:cs="Times New Roman"/>
          <w:sz w:val="24"/>
          <w:szCs w:val="24"/>
        </w:rPr>
        <w:t xml:space="preserve"> του φορέα σε κατάλληλη μέρα και ώρα. </w:t>
      </w:r>
    </w:p>
    <w:p w14:paraId="4042FFC2"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lastRenderedPageBreak/>
        <w:t xml:space="preserve">Ένα ακόμη σημαντικό βήμα αποτελεί και η </w:t>
      </w:r>
      <w:r w:rsidRPr="007F2485">
        <w:rPr>
          <w:rFonts w:ascii="Times New Roman" w:hAnsi="Times New Roman" w:cs="Times New Roman"/>
          <w:b/>
          <w:sz w:val="24"/>
          <w:szCs w:val="24"/>
        </w:rPr>
        <w:t>διασύνδεση των συστημάτων του φορέα «Ελληνικό Κτηματολόγιο» και της Ανεξάρτητης Αρχής Δημοσίων Εξόδων (Α.Α.Δ.Ε.)</w:t>
      </w:r>
      <w:r w:rsidRPr="007F2485">
        <w:rPr>
          <w:rFonts w:ascii="Times New Roman" w:hAnsi="Times New Roman" w:cs="Times New Roman"/>
          <w:sz w:val="24"/>
          <w:szCs w:val="24"/>
        </w:rPr>
        <w:t xml:space="preserve">. Ο σχεδιασμός, ο οποίος ανακοινώθηκε επίσημα από την ΑΑΔΕ, προβλέπει τη διασύνδεση των κεντρικών υπολογιστικών συστημάτων και την ανταλλαγή δεδομένων με σκοπό την </w:t>
      </w:r>
      <w:r w:rsidRPr="007F2485">
        <w:rPr>
          <w:rFonts w:ascii="Times New Roman" w:hAnsi="Times New Roman" w:cs="Times New Roman"/>
          <w:b/>
          <w:sz w:val="24"/>
          <w:szCs w:val="24"/>
        </w:rPr>
        <w:t>παροχή αμοιβαίας δυνατότητας άμεσης πρόσβασης</w:t>
      </w:r>
      <w:r w:rsidRPr="007F2485">
        <w:rPr>
          <w:rFonts w:ascii="Times New Roman" w:hAnsi="Times New Roman" w:cs="Times New Roman"/>
          <w:sz w:val="24"/>
          <w:szCs w:val="24"/>
        </w:rPr>
        <w:t xml:space="preserve"> στα στοιχεία των ηλεκτρονικών αρχείων που τηρούνται, για την ανταλλαγή δεδομένων, στοιχείων ακινήτων, </w:t>
      </w:r>
      <w:proofErr w:type="spellStart"/>
      <w:r w:rsidRPr="007F2485">
        <w:rPr>
          <w:rFonts w:ascii="Times New Roman" w:hAnsi="Times New Roman" w:cs="Times New Roman"/>
          <w:sz w:val="24"/>
          <w:szCs w:val="24"/>
        </w:rPr>
        <w:t>εγγραπτέων</w:t>
      </w:r>
      <w:proofErr w:type="spellEnd"/>
      <w:r w:rsidRPr="007F2485">
        <w:rPr>
          <w:rFonts w:ascii="Times New Roman" w:hAnsi="Times New Roman" w:cs="Times New Roman"/>
          <w:sz w:val="24"/>
          <w:szCs w:val="24"/>
        </w:rPr>
        <w:t xml:space="preserve"> δικαιωμάτων και δικαιούχων. Η διασύνδεση των δύο ηλεκτρονικών συστημάτων θα συμβάλει στην απλούστευση της διαδικασίας αγοραπωλησίας ακινήτων, ενώ παράλληλα, μέσω ελέγχων και διασταυρώσεων, θα εντοπιστούν περιπτώσεις αποφυγής καταβολής φόρων ή/και αναντιστοιχίες στις δηλώσεις τόσο στις εντός όσο και στις εκτός σχεδίου πόλης περιοχές. Στις περιπτώσεις αυτές προβλέπεται η αποστολή νέων εκκαθαριστικών σημειωμάτων για τον καταλογισμό του νέου ΕΝΦΙΑ, καθώς οι ελεγκτές της ΑΑΔΕ θα έχουν τη δυνατότητα εντοπισμού των ιδιοκτητών με ελλιπείς δηλώσεις Ε9 αναφορικά με την ακίνητη περιουσία τους.</w:t>
      </w:r>
    </w:p>
    <w:p w14:paraId="655A7B88"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t xml:space="preserve">Το 2022 έχει αναφερθεί πολλές φορές ως </w:t>
      </w:r>
      <w:r w:rsidRPr="007F2485">
        <w:rPr>
          <w:rFonts w:ascii="Times New Roman" w:hAnsi="Times New Roman" w:cs="Times New Roman"/>
          <w:b/>
          <w:sz w:val="24"/>
          <w:szCs w:val="24"/>
        </w:rPr>
        <w:t>χρονιά «ορόσημο»</w:t>
      </w:r>
      <w:r w:rsidRPr="007F2485">
        <w:rPr>
          <w:rFonts w:ascii="Times New Roman" w:hAnsi="Times New Roman" w:cs="Times New Roman"/>
          <w:sz w:val="24"/>
          <w:szCs w:val="24"/>
        </w:rPr>
        <w:t xml:space="preserve"> για το Κτηματολόγιο. Η αναφορά αυτή έχει διττή ερμηνεία διότι το τρέχον έτος είναι η </w:t>
      </w:r>
      <w:r w:rsidRPr="007F2485">
        <w:rPr>
          <w:rFonts w:ascii="Times New Roman" w:hAnsi="Times New Roman" w:cs="Times New Roman"/>
          <w:b/>
          <w:sz w:val="24"/>
          <w:szCs w:val="24"/>
        </w:rPr>
        <w:t>τελευταία ευκαιρία για τους ιδιοκτήτες ακινήτων</w:t>
      </w:r>
      <w:r w:rsidRPr="007F2485">
        <w:rPr>
          <w:rFonts w:ascii="Times New Roman" w:hAnsi="Times New Roman" w:cs="Times New Roman"/>
          <w:sz w:val="24"/>
          <w:szCs w:val="24"/>
        </w:rPr>
        <w:t xml:space="preserve">, αφενός να δηλώσουν την περιουσία τους -έστω και με καθυστέρηση- χωρίς να πληρώσουν το προβλεπόμενο από τη νομοθεσία πρόστιμο, και αφετέρου να προβούν </w:t>
      </w:r>
      <w:r w:rsidRPr="007F2485">
        <w:rPr>
          <w:rFonts w:ascii="Times New Roman" w:hAnsi="Times New Roman" w:cs="Times New Roman"/>
          <w:b/>
          <w:sz w:val="24"/>
          <w:szCs w:val="24"/>
        </w:rPr>
        <w:t>σε διόρθωση τυχόν ανακριβών πρώτων εγγραφών</w:t>
      </w:r>
      <w:r w:rsidRPr="007F2485">
        <w:rPr>
          <w:rFonts w:ascii="Times New Roman" w:hAnsi="Times New Roman" w:cs="Times New Roman"/>
          <w:sz w:val="24"/>
          <w:szCs w:val="24"/>
        </w:rPr>
        <w:t xml:space="preserve"> σε περιοχές που υφίστανται πρώτες εγγραφές και εκπνέει η δοθείσα προθεσμία. Σημειώνεται ότι με την παρέλευση της προθεσμίας οι πρώτες εγγραφές παράγουν αμάχητο τεκμήριο ως προς το περιεχόμενο τους και δεν είναι δυνατή η προσβολή τους. Πρέπει επίσης να σημειωθεί ότι η καταγραφή των ακινήτων στο Κτηματολόγιο, και δη η ορθή καταγραφή των περιγραφικών και χωρικών χαρακτηριστικών τους, είναι κύριας σημασίας για τη </w:t>
      </w:r>
      <w:r w:rsidRPr="007F2485">
        <w:rPr>
          <w:rFonts w:ascii="Times New Roman" w:hAnsi="Times New Roman" w:cs="Times New Roman"/>
          <w:b/>
          <w:sz w:val="24"/>
          <w:szCs w:val="24"/>
        </w:rPr>
        <w:t>δυνατότητα των ιδιοκτητών να προβούν σε συμβολαιογραφικές πράξεις μεταβίβασης τους (αγοραπωλησία, γονική παροχή κ.λπ.), αλλά και στην έκδοση οικοδομικών αδειών.</w:t>
      </w:r>
      <w:r w:rsidRPr="007F2485">
        <w:rPr>
          <w:rFonts w:ascii="Times New Roman" w:hAnsi="Times New Roman" w:cs="Times New Roman"/>
          <w:sz w:val="24"/>
          <w:szCs w:val="24"/>
        </w:rPr>
        <w:t xml:space="preserve"> </w:t>
      </w:r>
    </w:p>
    <w:p w14:paraId="5B420A3D"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t xml:space="preserve">Αναφορικά με την </w:t>
      </w:r>
      <w:r w:rsidRPr="007F2485">
        <w:rPr>
          <w:rFonts w:ascii="Times New Roman" w:hAnsi="Times New Roman" w:cs="Times New Roman"/>
          <w:b/>
          <w:sz w:val="24"/>
          <w:szCs w:val="24"/>
        </w:rPr>
        <w:t>ολοκλήρωση της δημιουργίας του Εθνικού Κτηματολογίου</w:t>
      </w:r>
      <w:r w:rsidRPr="007F2485">
        <w:rPr>
          <w:rFonts w:ascii="Times New Roman" w:hAnsi="Times New Roman" w:cs="Times New Roman"/>
          <w:sz w:val="24"/>
          <w:szCs w:val="24"/>
        </w:rPr>
        <w:t>, η σημερινή εικόνα ανά στάδιο πορείας των υπό εκπόνηση έργων έχει ως εξής:</w:t>
      </w:r>
    </w:p>
    <w:p w14:paraId="0F8FAD57" w14:textId="77777777" w:rsidR="008D455D" w:rsidRPr="007F2485" w:rsidRDefault="008D455D" w:rsidP="008D455D">
      <w:pPr>
        <w:pStyle w:val="a7"/>
        <w:numPr>
          <w:ilvl w:val="0"/>
          <w:numId w:val="243"/>
        </w:numPr>
        <w:ind w:left="567" w:right="283" w:hanging="283"/>
        <w:contextualSpacing w:val="0"/>
        <w:jc w:val="both"/>
        <w:rPr>
          <w:rFonts w:ascii="Times New Roman" w:hAnsi="Times New Roman" w:cs="Times New Roman"/>
          <w:sz w:val="24"/>
          <w:szCs w:val="24"/>
        </w:rPr>
      </w:pPr>
      <w:r w:rsidRPr="007F2485">
        <w:rPr>
          <w:rFonts w:ascii="Times New Roman" w:hAnsi="Times New Roman" w:cs="Times New Roman"/>
          <w:sz w:val="24"/>
          <w:szCs w:val="24"/>
          <w:u w:val="single"/>
          <w:lang w:val="el-GR"/>
        </w:rPr>
        <w:t>Συλλογή Δηλώσεων</w:t>
      </w:r>
      <w:r w:rsidRPr="007F2485">
        <w:rPr>
          <w:rFonts w:ascii="Times New Roman" w:hAnsi="Times New Roman" w:cs="Times New Roman"/>
          <w:sz w:val="24"/>
          <w:szCs w:val="24"/>
          <w:lang w:val="el-GR"/>
        </w:rPr>
        <w:t xml:space="preserve">: στο Ηράκλειο η συλλογή δηλώσεων παρατάθηκε έως τις 8 Απριλίου 2022. Στις Κυκλάδες και στο Ρέθυμνο δόθηκε παράταση μέχρι τις 15 Μαρτίου 2022. </w:t>
      </w:r>
      <w:proofErr w:type="spellStart"/>
      <w:r w:rsidRPr="007F2485">
        <w:rPr>
          <w:rFonts w:ascii="Times New Roman" w:hAnsi="Times New Roman" w:cs="Times New Roman"/>
          <w:sz w:val="24"/>
          <w:szCs w:val="24"/>
        </w:rPr>
        <w:t>Στ</w:t>
      </w:r>
      <w:proofErr w:type="spellEnd"/>
      <w:r w:rsidRPr="007F2485">
        <w:rPr>
          <w:rFonts w:ascii="Times New Roman" w:hAnsi="Times New Roman" w:cs="Times New Roman"/>
          <w:sz w:val="24"/>
          <w:szCs w:val="24"/>
        </w:rPr>
        <w:t>α Χα</w:t>
      </w:r>
      <w:proofErr w:type="spellStart"/>
      <w:r w:rsidRPr="007F2485">
        <w:rPr>
          <w:rFonts w:ascii="Times New Roman" w:hAnsi="Times New Roman" w:cs="Times New Roman"/>
          <w:sz w:val="24"/>
          <w:szCs w:val="24"/>
        </w:rPr>
        <w:t>νιά</w:t>
      </w:r>
      <w:proofErr w:type="spellEnd"/>
      <w:r w:rsidRPr="007F2485">
        <w:rPr>
          <w:rFonts w:ascii="Times New Roman" w:hAnsi="Times New Roman" w:cs="Times New Roman"/>
          <w:sz w:val="24"/>
          <w:szCs w:val="24"/>
        </w:rPr>
        <w:t xml:space="preserve"> η </w:t>
      </w:r>
      <w:proofErr w:type="spellStart"/>
      <w:r w:rsidRPr="007F2485">
        <w:rPr>
          <w:rFonts w:ascii="Times New Roman" w:hAnsi="Times New Roman" w:cs="Times New Roman"/>
          <w:sz w:val="24"/>
          <w:szCs w:val="24"/>
        </w:rPr>
        <w:t>συλλογή</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δηλώσεων</w:t>
      </w:r>
      <w:proofErr w:type="spellEnd"/>
      <w:r w:rsidRPr="007F2485">
        <w:rPr>
          <w:rFonts w:ascii="Times New Roman" w:hAnsi="Times New Roman" w:cs="Times New Roman"/>
          <w:sz w:val="24"/>
          <w:szCs w:val="24"/>
        </w:rPr>
        <w:t xml:space="preserve"> παρα</w:t>
      </w:r>
      <w:proofErr w:type="spellStart"/>
      <w:r w:rsidRPr="007F2485">
        <w:rPr>
          <w:rFonts w:ascii="Times New Roman" w:hAnsi="Times New Roman" w:cs="Times New Roman"/>
          <w:sz w:val="24"/>
          <w:szCs w:val="24"/>
        </w:rPr>
        <w:t>τάθηκε</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έως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τις</w:t>
      </w:r>
      <w:proofErr w:type="spellEnd"/>
      <w:r w:rsidRPr="007F2485">
        <w:rPr>
          <w:rFonts w:ascii="Times New Roman" w:hAnsi="Times New Roman" w:cs="Times New Roman"/>
          <w:sz w:val="24"/>
          <w:szCs w:val="24"/>
        </w:rPr>
        <w:t xml:space="preserve"> 7 Μα</w:t>
      </w:r>
      <w:proofErr w:type="spellStart"/>
      <w:r w:rsidRPr="007F2485">
        <w:rPr>
          <w:rFonts w:ascii="Times New Roman" w:hAnsi="Times New Roman" w:cs="Times New Roman"/>
          <w:sz w:val="24"/>
          <w:szCs w:val="24"/>
        </w:rPr>
        <w:t>ρτίου</w:t>
      </w:r>
      <w:proofErr w:type="spellEnd"/>
      <w:r w:rsidRPr="007F2485">
        <w:rPr>
          <w:rFonts w:ascii="Times New Roman" w:hAnsi="Times New Roman" w:cs="Times New Roman"/>
          <w:sz w:val="24"/>
          <w:szCs w:val="24"/>
        </w:rPr>
        <w:t xml:space="preserve"> 2022.</w:t>
      </w:r>
    </w:p>
    <w:p w14:paraId="15F99AA8" w14:textId="77777777" w:rsidR="008D455D" w:rsidRPr="007F2485" w:rsidRDefault="008D455D" w:rsidP="008D455D">
      <w:pPr>
        <w:pStyle w:val="a7"/>
        <w:numPr>
          <w:ilvl w:val="0"/>
          <w:numId w:val="243"/>
        </w:numPr>
        <w:ind w:left="567" w:right="283" w:hanging="283"/>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u w:val="single"/>
          <w:lang w:val="el-GR"/>
        </w:rPr>
        <w:t>Προανάρτηση</w:t>
      </w:r>
      <w:proofErr w:type="spellEnd"/>
      <w:r w:rsidRPr="007F2485">
        <w:rPr>
          <w:rFonts w:ascii="Times New Roman" w:hAnsi="Times New Roman" w:cs="Times New Roman"/>
          <w:sz w:val="24"/>
          <w:szCs w:val="24"/>
          <w:lang w:val="el-GR"/>
        </w:rPr>
        <w:t xml:space="preserve">: Στις 3 Φεβρουαρίου έληξε η </w:t>
      </w:r>
      <w:proofErr w:type="spellStart"/>
      <w:r w:rsidRPr="007F2485">
        <w:rPr>
          <w:rFonts w:ascii="Times New Roman" w:hAnsi="Times New Roman" w:cs="Times New Roman"/>
          <w:sz w:val="24"/>
          <w:szCs w:val="24"/>
          <w:lang w:val="el-GR"/>
        </w:rPr>
        <w:t>προανάρτηση</w:t>
      </w:r>
      <w:proofErr w:type="spellEnd"/>
      <w:r w:rsidRPr="007F2485">
        <w:rPr>
          <w:rFonts w:ascii="Times New Roman" w:hAnsi="Times New Roman" w:cs="Times New Roman"/>
          <w:sz w:val="24"/>
          <w:szCs w:val="24"/>
          <w:lang w:val="el-GR"/>
        </w:rPr>
        <w:t xml:space="preserve"> σε περιοχές της Ροδόπης, της Καβάλας και της Θάσου, και εξυπηρετούνται όσοι συναλλασσόμενοι είχαν προγραμματίσει ραντεβού. </w:t>
      </w:r>
      <w:proofErr w:type="spellStart"/>
      <w:r w:rsidRPr="007F2485">
        <w:rPr>
          <w:rFonts w:ascii="Times New Roman" w:hAnsi="Times New Roman" w:cs="Times New Roman"/>
          <w:sz w:val="24"/>
          <w:szCs w:val="24"/>
        </w:rPr>
        <w:t>Ομοίως</w:t>
      </w:r>
      <w:proofErr w:type="spellEnd"/>
      <w:r w:rsidRPr="007F2485">
        <w:rPr>
          <w:rFonts w:ascii="Times New Roman" w:hAnsi="Times New Roman" w:cs="Times New Roman"/>
          <w:sz w:val="24"/>
          <w:szCs w:val="24"/>
        </w:rPr>
        <w:t xml:space="preserve"> και </w:t>
      </w:r>
      <w:proofErr w:type="spellStart"/>
      <w:r w:rsidRPr="007F2485">
        <w:rPr>
          <w:rFonts w:ascii="Times New Roman" w:hAnsi="Times New Roman" w:cs="Times New Roman"/>
          <w:sz w:val="24"/>
          <w:szCs w:val="24"/>
        </w:rPr>
        <w:t>στην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Ηλεί</w:t>
      </w:r>
      <w:proofErr w:type="spellEnd"/>
      <w:r w:rsidRPr="007F2485">
        <w:rPr>
          <w:rFonts w:ascii="Times New Roman" w:hAnsi="Times New Roman" w:cs="Times New Roman"/>
          <w:sz w:val="24"/>
          <w:szCs w:val="24"/>
        </w:rPr>
        <w:t>α.</w:t>
      </w:r>
    </w:p>
    <w:p w14:paraId="23AECD6A" w14:textId="77777777" w:rsidR="008D455D" w:rsidRPr="007F2485" w:rsidRDefault="008D455D" w:rsidP="008D455D">
      <w:pPr>
        <w:pStyle w:val="a7"/>
        <w:numPr>
          <w:ilvl w:val="0"/>
          <w:numId w:val="243"/>
        </w:numPr>
        <w:ind w:left="567" w:right="283" w:hanging="283"/>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u w:val="single"/>
          <w:lang w:val="el-GR"/>
        </w:rPr>
        <w:t>Ανάρτηση</w:t>
      </w:r>
      <w:r w:rsidRPr="007F2485">
        <w:rPr>
          <w:rFonts w:ascii="Times New Roman" w:hAnsi="Times New Roman" w:cs="Times New Roman"/>
          <w:b/>
          <w:bCs/>
          <w:sz w:val="24"/>
          <w:szCs w:val="24"/>
          <w:lang w:val="el-GR"/>
        </w:rPr>
        <w:t>:</w:t>
      </w:r>
      <w:r w:rsidRPr="007F2485">
        <w:rPr>
          <w:rFonts w:ascii="Times New Roman" w:hAnsi="Times New Roman" w:cs="Times New Roman"/>
          <w:sz w:val="24"/>
          <w:szCs w:val="24"/>
        </w:rPr>
        <w:t> </w:t>
      </w:r>
      <w:r w:rsidRPr="007F2485">
        <w:rPr>
          <w:rFonts w:ascii="Times New Roman" w:hAnsi="Times New Roman" w:cs="Times New Roman"/>
          <w:sz w:val="24"/>
          <w:szCs w:val="24"/>
          <w:lang w:val="el-GR"/>
        </w:rPr>
        <w:t>Εντός του Φεβρουαρίου έληξαν οι προθεσμίες της ανάρτησης σε Έβρο, ενώ αρχές Μαρτίου λήγει η προθεσμία της ανάρτησης στο Δήμο Αιγιαλείας στην Αχαΐα. Στις 12 Ιανουαρίου 2022 ξεκίνησε η ανάρτηση σε Μέγαρα και Οινόη στη Δυτική Αττική, με τη λήξη της να προσδιορίζεται στις 14 Μαρτίου.</w:t>
      </w:r>
    </w:p>
    <w:p w14:paraId="040B1FB2" w14:textId="77777777" w:rsidR="008D455D" w:rsidRPr="007F2485" w:rsidRDefault="008D455D" w:rsidP="008D455D">
      <w:pPr>
        <w:spacing w:line="240" w:lineRule="auto"/>
        <w:ind w:left="284" w:right="283"/>
        <w:jc w:val="both"/>
        <w:rPr>
          <w:rFonts w:ascii="Times New Roman" w:hAnsi="Times New Roman" w:cs="Times New Roman"/>
          <w:sz w:val="24"/>
          <w:szCs w:val="24"/>
        </w:rPr>
      </w:pPr>
      <w:r w:rsidRPr="007F2485">
        <w:rPr>
          <w:rFonts w:ascii="Times New Roman" w:hAnsi="Times New Roman" w:cs="Times New Roman"/>
          <w:sz w:val="24"/>
          <w:szCs w:val="24"/>
        </w:rPr>
        <w:lastRenderedPageBreak/>
        <w:t xml:space="preserve">Το Δεκέμβριο του περασμένου έτους υπεγράφη και η τελευταία σύμβαση που βρισκόταν σε εκκρεμότητα (περιοχές Κέρκυρας και Θεσπρωτίας) και πλέον η χώρα οδεύει προς την ολοκλήρωση του Εθνικού Κτηματολογίου. </w:t>
      </w:r>
    </w:p>
    <w:p w14:paraId="39CBAE61"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55ED9A5A"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174743BE"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23FE89B8"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76F62C6F"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5D13A14C"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551FCDEE"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402BFDD3"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72B563BD"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33C02C91"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6E7A8785"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6DADF924" w14:textId="349A4ABB" w:rsidR="008D455D" w:rsidRDefault="008D455D" w:rsidP="008D455D">
      <w:pPr>
        <w:spacing w:line="240" w:lineRule="auto"/>
        <w:ind w:left="284" w:right="283"/>
        <w:jc w:val="both"/>
        <w:rPr>
          <w:rFonts w:ascii="Times New Roman" w:hAnsi="Times New Roman" w:cs="Times New Roman"/>
          <w:sz w:val="24"/>
          <w:szCs w:val="24"/>
        </w:rPr>
      </w:pPr>
    </w:p>
    <w:p w14:paraId="1E31BF14" w14:textId="757C1F41" w:rsidR="009368D6" w:rsidRDefault="009368D6" w:rsidP="008D455D">
      <w:pPr>
        <w:spacing w:line="240" w:lineRule="auto"/>
        <w:ind w:left="284" w:right="283"/>
        <w:jc w:val="both"/>
        <w:rPr>
          <w:rFonts w:ascii="Times New Roman" w:hAnsi="Times New Roman" w:cs="Times New Roman"/>
          <w:sz w:val="24"/>
          <w:szCs w:val="24"/>
        </w:rPr>
      </w:pPr>
    </w:p>
    <w:p w14:paraId="35C7FB46" w14:textId="53FF6D3E" w:rsidR="009368D6" w:rsidRDefault="009368D6" w:rsidP="008D455D">
      <w:pPr>
        <w:spacing w:line="240" w:lineRule="auto"/>
        <w:ind w:left="284" w:right="283"/>
        <w:jc w:val="both"/>
        <w:rPr>
          <w:rFonts w:ascii="Times New Roman" w:hAnsi="Times New Roman" w:cs="Times New Roman"/>
          <w:sz w:val="24"/>
          <w:szCs w:val="24"/>
        </w:rPr>
      </w:pPr>
    </w:p>
    <w:p w14:paraId="090EC1F0" w14:textId="1632C292" w:rsidR="009368D6" w:rsidRDefault="009368D6" w:rsidP="008D455D">
      <w:pPr>
        <w:spacing w:line="240" w:lineRule="auto"/>
        <w:ind w:left="284" w:right="283"/>
        <w:jc w:val="both"/>
        <w:rPr>
          <w:rFonts w:ascii="Times New Roman" w:hAnsi="Times New Roman" w:cs="Times New Roman"/>
          <w:sz w:val="24"/>
          <w:szCs w:val="24"/>
        </w:rPr>
      </w:pPr>
    </w:p>
    <w:p w14:paraId="345F1F3A" w14:textId="403DB2C9" w:rsidR="009368D6" w:rsidRDefault="009368D6" w:rsidP="008D455D">
      <w:pPr>
        <w:spacing w:line="240" w:lineRule="auto"/>
        <w:ind w:left="284" w:right="283"/>
        <w:jc w:val="both"/>
        <w:rPr>
          <w:rFonts w:ascii="Times New Roman" w:hAnsi="Times New Roman" w:cs="Times New Roman"/>
          <w:sz w:val="24"/>
          <w:szCs w:val="24"/>
        </w:rPr>
      </w:pPr>
    </w:p>
    <w:p w14:paraId="1A00A423" w14:textId="25A58166" w:rsidR="009368D6" w:rsidRDefault="009368D6" w:rsidP="008D455D">
      <w:pPr>
        <w:spacing w:line="240" w:lineRule="auto"/>
        <w:ind w:left="284" w:right="283"/>
        <w:jc w:val="both"/>
        <w:rPr>
          <w:rFonts w:ascii="Times New Roman" w:hAnsi="Times New Roman" w:cs="Times New Roman"/>
          <w:sz w:val="24"/>
          <w:szCs w:val="24"/>
        </w:rPr>
      </w:pPr>
    </w:p>
    <w:p w14:paraId="5961DFC0" w14:textId="1AD19D59" w:rsidR="009368D6" w:rsidRDefault="009368D6" w:rsidP="008D455D">
      <w:pPr>
        <w:spacing w:line="240" w:lineRule="auto"/>
        <w:ind w:left="284" w:right="283"/>
        <w:jc w:val="both"/>
        <w:rPr>
          <w:rFonts w:ascii="Times New Roman" w:hAnsi="Times New Roman" w:cs="Times New Roman"/>
          <w:sz w:val="24"/>
          <w:szCs w:val="24"/>
        </w:rPr>
      </w:pPr>
    </w:p>
    <w:p w14:paraId="768E1594" w14:textId="43DEBC16" w:rsidR="009368D6" w:rsidRDefault="009368D6" w:rsidP="008D455D">
      <w:pPr>
        <w:spacing w:line="240" w:lineRule="auto"/>
        <w:ind w:left="284" w:right="283"/>
        <w:jc w:val="both"/>
        <w:rPr>
          <w:rFonts w:ascii="Times New Roman" w:hAnsi="Times New Roman" w:cs="Times New Roman"/>
          <w:sz w:val="24"/>
          <w:szCs w:val="24"/>
        </w:rPr>
      </w:pPr>
    </w:p>
    <w:p w14:paraId="52E2726E" w14:textId="544CC904" w:rsidR="009368D6" w:rsidRDefault="009368D6" w:rsidP="008D455D">
      <w:pPr>
        <w:spacing w:line="240" w:lineRule="auto"/>
        <w:ind w:left="284" w:right="283"/>
        <w:jc w:val="both"/>
        <w:rPr>
          <w:rFonts w:ascii="Times New Roman" w:hAnsi="Times New Roman" w:cs="Times New Roman"/>
          <w:sz w:val="24"/>
          <w:szCs w:val="24"/>
        </w:rPr>
      </w:pPr>
    </w:p>
    <w:p w14:paraId="20C87D3D" w14:textId="46795E62" w:rsidR="009368D6" w:rsidRDefault="009368D6" w:rsidP="008D455D">
      <w:pPr>
        <w:spacing w:line="240" w:lineRule="auto"/>
        <w:ind w:left="284" w:right="283"/>
        <w:jc w:val="both"/>
        <w:rPr>
          <w:rFonts w:ascii="Times New Roman" w:hAnsi="Times New Roman" w:cs="Times New Roman"/>
          <w:sz w:val="24"/>
          <w:szCs w:val="24"/>
        </w:rPr>
      </w:pPr>
    </w:p>
    <w:p w14:paraId="3926AB8C" w14:textId="1B8FDA73" w:rsidR="009368D6" w:rsidRDefault="009368D6" w:rsidP="008D455D">
      <w:pPr>
        <w:spacing w:line="240" w:lineRule="auto"/>
        <w:ind w:left="284" w:right="283"/>
        <w:jc w:val="both"/>
        <w:rPr>
          <w:rFonts w:ascii="Times New Roman" w:hAnsi="Times New Roman" w:cs="Times New Roman"/>
          <w:sz w:val="24"/>
          <w:szCs w:val="24"/>
        </w:rPr>
      </w:pPr>
    </w:p>
    <w:p w14:paraId="78BC3747" w14:textId="67A1A643" w:rsidR="009368D6" w:rsidRDefault="009368D6" w:rsidP="008D455D">
      <w:pPr>
        <w:spacing w:line="240" w:lineRule="auto"/>
        <w:ind w:left="284" w:right="283"/>
        <w:jc w:val="both"/>
        <w:rPr>
          <w:rFonts w:ascii="Times New Roman" w:hAnsi="Times New Roman" w:cs="Times New Roman"/>
          <w:sz w:val="24"/>
          <w:szCs w:val="24"/>
        </w:rPr>
      </w:pPr>
    </w:p>
    <w:p w14:paraId="3F7441C4" w14:textId="6A0BC57B" w:rsidR="009368D6" w:rsidRDefault="009368D6" w:rsidP="008D455D">
      <w:pPr>
        <w:spacing w:line="240" w:lineRule="auto"/>
        <w:ind w:left="284" w:right="283"/>
        <w:jc w:val="both"/>
        <w:rPr>
          <w:rFonts w:ascii="Times New Roman" w:hAnsi="Times New Roman" w:cs="Times New Roman"/>
          <w:sz w:val="24"/>
          <w:szCs w:val="24"/>
        </w:rPr>
      </w:pPr>
    </w:p>
    <w:p w14:paraId="60A3F23F" w14:textId="77777777" w:rsidR="009368D6" w:rsidRPr="007F2485" w:rsidRDefault="009368D6" w:rsidP="008D455D">
      <w:pPr>
        <w:spacing w:line="240" w:lineRule="auto"/>
        <w:ind w:left="284" w:right="283"/>
        <w:jc w:val="both"/>
        <w:rPr>
          <w:rFonts w:ascii="Times New Roman" w:hAnsi="Times New Roman" w:cs="Times New Roman"/>
          <w:sz w:val="24"/>
          <w:szCs w:val="24"/>
        </w:rPr>
      </w:pPr>
    </w:p>
    <w:p w14:paraId="463BD5C9" w14:textId="77777777" w:rsidR="008D455D" w:rsidRPr="007F2485" w:rsidRDefault="008D455D" w:rsidP="008D455D">
      <w:pPr>
        <w:spacing w:line="240" w:lineRule="auto"/>
        <w:ind w:left="284" w:right="283"/>
        <w:jc w:val="both"/>
        <w:rPr>
          <w:rFonts w:ascii="Times New Roman" w:hAnsi="Times New Roman" w:cs="Times New Roman"/>
          <w:sz w:val="24"/>
          <w:szCs w:val="24"/>
        </w:rPr>
      </w:pPr>
    </w:p>
    <w:p w14:paraId="008555AB" w14:textId="77777777" w:rsidR="008D455D" w:rsidRPr="007F2485" w:rsidRDefault="008D455D" w:rsidP="008D455D">
      <w:pPr>
        <w:pStyle w:val="10"/>
        <w:numPr>
          <w:ilvl w:val="8"/>
          <w:numId w:val="218"/>
        </w:numPr>
        <w:shd w:val="clear" w:color="auto" w:fill="D9E2F3" w:themeFill="accent1" w:themeFillTint="33"/>
        <w:ind w:left="721" w:right="272" w:hanging="437"/>
        <w:jc w:val="center"/>
      </w:pPr>
      <w:bookmarkStart w:id="9" w:name="_Toc97293142"/>
      <w:bookmarkStart w:id="10" w:name="_Hlk97222712"/>
      <w:r w:rsidRPr="007F2485">
        <w:lastRenderedPageBreak/>
        <w:t>ΘΕΜΑΤΑ ΨΗΦΙΑΚΟΥ ΜΕΤΑΣΧΗΜΑΤΙΣΜΟΥ - ΘΕΜΑΤΑ MARKETING, ΕΜΠΟΡΙΟΥ, ΕΠΙΧΕΙΡΗΜΑΤΙΚΟΤΗΤΑΣ, ΣΤΡΑΤΗΓΙΚΟΥ ΣΧΕΔΙΑΣΜΟΥ ΚΑΙ ΑΝΑΠΤΥΞΗΣ ΑΓΟΡΩΝ</w:t>
      </w:r>
      <w:bookmarkEnd w:id="9"/>
    </w:p>
    <w:bookmarkEnd w:id="10"/>
    <w:p w14:paraId="163425D7" w14:textId="77777777" w:rsidR="008D455D" w:rsidRPr="007F2485" w:rsidRDefault="008D455D" w:rsidP="008D455D">
      <w:pPr>
        <w:pStyle w:val="110"/>
        <w:shd w:val="clear" w:color="auto" w:fill="FFFFFF" w:themeFill="background1"/>
        <w:spacing w:after="0" w:line="240" w:lineRule="auto"/>
        <w:ind w:left="284" w:right="266"/>
        <w:contextualSpacing w:val="0"/>
        <w:jc w:val="both"/>
        <w:rPr>
          <w:rFonts w:ascii="Times New Roman" w:hAnsi="Times New Roman"/>
          <w:b/>
          <w:bCs/>
          <w:i/>
          <w:iCs/>
          <w:sz w:val="24"/>
          <w:szCs w:val="24"/>
        </w:rPr>
      </w:pPr>
    </w:p>
    <w:p w14:paraId="699C5CBB" w14:textId="77777777" w:rsidR="008D455D" w:rsidRPr="007F2485" w:rsidRDefault="008D455D" w:rsidP="008D455D">
      <w:pPr>
        <w:pStyle w:val="20"/>
        <w:shd w:val="clear" w:color="auto" w:fill="D9D9D9" w:themeFill="background1" w:themeFillShade="D9"/>
        <w:spacing w:before="0" w:line="240" w:lineRule="auto"/>
        <w:ind w:left="284" w:right="272"/>
        <w:jc w:val="center"/>
        <w:rPr>
          <w:rFonts w:ascii="Times New Roman" w:hAnsi="Times New Roman" w:cs="Times New Roman"/>
          <w:b/>
          <w:bCs/>
          <w:color w:val="auto"/>
          <w:sz w:val="24"/>
          <w:szCs w:val="24"/>
        </w:rPr>
      </w:pPr>
      <w:bookmarkStart w:id="11" w:name="_Toc97293143"/>
      <w:r w:rsidRPr="007F2485">
        <w:rPr>
          <w:rFonts w:ascii="Times New Roman" w:hAnsi="Times New Roman" w:cs="Times New Roman"/>
          <w:b/>
          <w:bCs/>
          <w:color w:val="auto"/>
          <w:sz w:val="24"/>
          <w:szCs w:val="24"/>
        </w:rPr>
        <w:t>Α. Ψηφιακή ωριμότητα των επιχειρήσεων -μελών του ΕΒΕΘ Αποτελέσματα έρευνας (Ιανουάριος 2022)</w:t>
      </w:r>
      <w:bookmarkEnd w:id="11"/>
    </w:p>
    <w:p w14:paraId="2E9E5D0C" w14:textId="77777777" w:rsidR="008D455D" w:rsidRPr="007F2485" w:rsidRDefault="008D455D" w:rsidP="008D455D">
      <w:pPr>
        <w:pStyle w:val="xxmsonormal"/>
        <w:shd w:val="clear" w:color="auto" w:fill="FFFFFF"/>
        <w:spacing w:before="0" w:beforeAutospacing="0" w:after="0" w:afterAutospacing="0"/>
        <w:ind w:left="284" w:right="284"/>
        <w:jc w:val="both"/>
        <w:rPr>
          <w:color w:val="000000"/>
        </w:rPr>
      </w:pPr>
      <w:r w:rsidRPr="007F2485">
        <w:rPr>
          <w:b/>
          <w:bCs/>
          <w:color w:val="000000"/>
          <w:bdr w:val="none" w:sz="0" w:space="0" w:color="auto" w:frame="1"/>
          <w:shd w:val="clear" w:color="auto" w:fill="FFFFFF"/>
        </w:rPr>
        <w:t xml:space="preserve">Το ΕΒΕΘ (Εμπορικό και Βιομηχανικό Επιμελητήριο Θεσσαλονίκης) </w:t>
      </w:r>
      <w:r w:rsidRPr="007F2485">
        <w:rPr>
          <w:color w:val="000000"/>
          <w:bdr w:val="none" w:sz="0" w:space="0" w:color="auto" w:frame="1"/>
          <w:shd w:val="clear" w:color="auto" w:fill="FFFFFF"/>
        </w:rPr>
        <w:t xml:space="preserve">με την υποστήριξη της εταιρείας δημοσκοπήσεων </w:t>
      </w:r>
      <w:proofErr w:type="spellStart"/>
      <w:r w:rsidRPr="007F2485">
        <w:rPr>
          <w:color w:val="000000"/>
          <w:bdr w:val="none" w:sz="0" w:space="0" w:color="auto" w:frame="1"/>
          <w:shd w:val="clear" w:color="auto" w:fill="FFFFFF"/>
          <w:lang w:val="en-US"/>
        </w:rPr>
        <w:t>Palmos</w:t>
      </w:r>
      <w:proofErr w:type="spellEnd"/>
      <w:r w:rsidRPr="007F2485">
        <w:rPr>
          <w:color w:val="000000"/>
          <w:bdr w:val="none" w:sz="0" w:space="0" w:color="auto" w:frame="1"/>
          <w:shd w:val="clear" w:color="auto" w:fill="FFFFFF"/>
        </w:rPr>
        <w:t xml:space="preserve"> </w:t>
      </w:r>
      <w:r w:rsidRPr="007F2485">
        <w:rPr>
          <w:color w:val="000000"/>
          <w:bdr w:val="none" w:sz="0" w:space="0" w:color="auto" w:frame="1"/>
          <w:shd w:val="clear" w:color="auto" w:fill="FFFFFF"/>
          <w:lang w:val="en-US"/>
        </w:rPr>
        <w:t>Analysis</w:t>
      </w:r>
      <w:r w:rsidRPr="007F2485">
        <w:rPr>
          <w:color w:val="000000"/>
          <w:bdr w:val="none" w:sz="0" w:space="0" w:color="auto" w:frame="1"/>
          <w:shd w:val="clear" w:color="auto" w:fill="FFFFFF"/>
        </w:rPr>
        <w:t xml:space="preserve">, διεξήγαγε έρευνα για </w:t>
      </w:r>
      <w:r w:rsidRPr="007F2485">
        <w:rPr>
          <w:b/>
          <w:bCs/>
          <w:color w:val="000000"/>
          <w:bdr w:val="none" w:sz="0" w:space="0" w:color="auto" w:frame="1"/>
          <w:shd w:val="clear" w:color="auto" w:fill="FFFFFF"/>
        </w:rPr>
        <w:t>την Ψηφιακή Ωριμότητα των επιχειρήσεων - μελών του ΕΒΕΘ</w:t>
      </w:r>
      <w:r w:rsidRPr="007F2485">
        <w:rPr>
          <w:color w:val="000000"/>
          <w:bdr w:val="none" w:sz="0" w:space="0" w:color="auto" w:frame="1"/>
          <w:shd w:val="clear" w:color="auto" w:fill="FFFFFF"/>
        </w:rPr>
        <w:t xml:space="preserve">, βάσει ερωτηματολογίου που δημιούργησε η Επιτροπή Ψηφιακού Μετασχηματισμού του </w:t>
      </w:r>
      <w:proofErr w:type="spellStart"/>
      <w:r w:rsidRPr="007F2485">
        <w:rPr>
          <w:color w:val="000000"/>
          <w:bdr w:val="none" w:sz="0" w:space="0" w:color="auto" w:frame="1"/>
          <w:shd w:val="clear" w:color="auto" w:fill="FFFFFF"/>
        </w:rPr>
        <w:t>Ελληνογερμανικού</w:t>
      </w:r>
      <w:proofErr w:type="spellEnd"/>
      <w:r w:rsidRPr="007F2485">
        <w:rPr>
          <w:color w:val="000000"/>
          <w:bdr w:val="none" w:sz="0" w:space="0" w:color="auto" w:frame="1"/>
          <w:shd w:val="clear" w:color="auto" w:fill="FFFFFF"/>
        </w:rPr>
        <w:t xml:space="preserve"> Εμπορικού και Βιομηχανικού Επιμελητηρίου.</w:t>
      </w:r>
    </w:p>
    <w:p w14:paraId="0C644EC2" w14:textId="77777777" w:rsidR="008D455D" w:rsidRPr="007F2485" w:rsidRDefault="008D455D" w:rsidP="008D455D">
      <w:pPr>
        <w:spacing w:line="240" w:lineRule="auto"/>
        <w:ind w:left="284" w:right="284"/>
        <w:jc w:val="both"/>
        <w:rPr>
          <w:rFonts w:ascii="Times New Roman" w:hAnsi="Times New Roman" w:cs="Times New Roman"/>
          <w:sz w:val="24"/>
          <w:szCs w:val="24"/>
        </w:rPr>
      </w:pPr>
      <w:r w:rsidRPr="007F2485">
        <w:rPr>
          <w:rFonts w:ascii="Times New Roman" w:hAnsi="Times New Roman" w:cs="Times New Roman"/>
          <w:sz w:val="24"/>
          <w:szCs w:val="24"/>
        </w:rPr>
        <w:t xml:space="preserve">Η διεξαγωγή της έρευνας του ΕΒΕΘ αποτελεί </w:t>
      </w:r>
      <w:r w:rsidRPr="007F2485">
        <w:rPr>
          <w:rFonts w:ascii="Times New Roman" w:hAnsi="Times New Roman" w:cs="Times New Roman"/>
          <w:b/>
          <w:bCs/>
          <w:sz w:val="24"/>
          <w:szCs w:val="24"/>
        </w:rPr>
        <w:t>ένα μοναδικό παράδειγμα</w:t>
      </w:r>
      <w:r w:rsidRPr="007F2485">
        <w:rPr>
          <w:rFonts w:ascii="Times New Roman" w:hAnsi="Times New Roman" w:cs="Times New Roman"/>
          <w:sz w:val="24"/>
          <w:szCs w:val="24"/>
        </w:rPr>
        <w:t xml:space="preserve"> που πρέπει να ακολουθήσουν και τα υπόλοιπα Επιμελητήρια, καθώς </w:t>
      </w:r>
      <w:r w:rsidRPr="007F2485">
        <w:rPr>
          <w:rFonts w:ascii="Times New Roman" w:hAnsi="Times New Roman" w:cs="Times New Roman"/>
          <w:b/>
          <w:bCs/>
          <w:sz w:val="24"/>
          <w:szCs w:val="24"/>
        </w:rPr>
        <w:t>είναι ο βέλτιστος τρόπος χάραξης πολιτικής ψηφιακού μετασχηματισμού</w:t>
      </w:r>
      <w:r w:rsidRPr="007F2485">
        <w:rPr>
          <w:rFonts w:ascii="Times New Roman" w:hAnsi="Times New Roman" w:cs="Times New Roman"/>
          <w:sz w:val="24"/>
          <w:szCs w:val="24"/>
        </w:rPr>
        <w:t xml:space="preserve"> για τις επιχειρήσεις - μέλη τους, αξιοποιώντας μελλοντικά </w:t>
      </w:r>
      <w:r w:rsidRPr="007F2485">
        <w:rPr>
          <w:rFonts w:ascii="Times New Roman" w:hAnsi="Times New Roman" w:cs="Times New Roman"/>
          <w:b/>
          <w:bCs/>
          <w:sz w:val="24"/>
          <w:szCs w:val="24"/>
        </w:rPr>
        <w:t>τις ευκαιρίες χρηματοδότησης</w:t>
      </w:r>
      <w:r w:rsidRPr="007F2485">
        <w:rPr>
          <w:rFonts w:ascii="Times New Roman" w:hAnsi="Times New Roman" w:cs="Times New Roman"/>
          <w:sz w:val="24"/>
          <w:szCs w:val="24"/>
        </w:rPr>
        <w:t xml:space="preserve"> που θα είναι διαθέσιμες για το πεδίο αυτό από ευρωπαϊκούς και εθνικούς πόρους.</w:t>
      </w:r>
    </w:p>
    <w:p w14:paraId="7F2E2132" w14:textId="77777777" w:rsidR="008D455D" w:rsidRPr="007F2485" w:rsidRDefault="008D455D" w:rsidP="008D455D">
      <w:pPr>
        <w:pStyle w:val="xxmsonormal"/>
        <w:shd w:val="clear" w:color="auto" w:fill="FFFFFF"/>
        <w:spacing w:before="0" w:beforeAutospacing="0" w:after="0" w:afterAutospacing="0"/>
        <w:ind w:left="284" w:right="284"/>
        <w:jc w:val="both"/>
        <w:rPr>
          <w:color w:val="000000"/>
        </w:rPr>
      </w:pPr>
      <w:r w:rsidRPr="007F2485">
        <w:rPr>
          <w:color w:val="000000"/>
          <w:bdr w:val="none" w:sz="0" w:space="0" w:color="auto" w:frame="1"/>
          <w:shd w:val="clear" w:color="auto" w:fill="FFFFFF"/>
        </w:rPr>
        <w:t xml:space="preserve">H έρευνα καλύπτει πολύ </w:t>
      </w:r>
      <w:proofErr w:type="spellStart"/>
      <w:r w:rsidRPr="007F2485">
        <w:rPr>
          <w:color w:val="000000"/>
          <w:bdr w:val="none" w:sz="0" w:space="0" w:color="auto" w:frame="1"/>
          <w:shd w:val="clear" w:color="auto" w:fill="FFFFFF"/>
        </w:rPr>
        <w:t>στοχευμένα</w:t>
      </w:r>
      <w:proofErr w:type="spellEnd"/>
      <w:r w:rsidRPr="007F2485">
        <w:rPr>
          <w:color w:val="000000"/>
          <w:bdr w:val="none" w:sz="0" w:space="0" w:color="auto" w:frame="1"/>
          <w:shd w:val="clear" w:color="auto" w:fill="FFFFFF"/>
        </w:rPr>
        <w:t xml:space="preserve"> τα θέματα του ψηφιακού μετασχηματισμού σε 4 ενότητες. Ειδικότερα, οι 4 ενότητες της έρευνας είναι </w:t>
      </w:r>
      <w:r w:rsidRPr="007F2485">
        <w:rPr>
          <w:b/>
          <w:bCs/>
          <w:color w:val="000000"/>
          <w:bdr w:val="none" w:sz="0" w:space="0" w:color="auto" w:frame="1"/>
          <w:shd w:val="clear" w:color="auto" w:fill="FFFFFF"/>
        </w:rPr>
        <w:t>τα Δημογραφικά Στοιχεία, η Ψηφιακή Ωριμότητα, η Στρατηγική - Οργάνωση και η Τεχνολογία</w:t>
      </w:r>
      <w:r w:rsidRPr="007F2485">
        <w:rPr>
          <w:color w:val="000000"/>
          <w:bdr w:val="none" w:sz="0" w:space="0" w:color="auto" w:frame="1"/>
          <w:shd w:val="clear" w:color="auto" w:fill="FFFFFF"/>
        </w:rPr>
        <w:t xml:space="preserve">. Η έρευνα πραγματοποιήθηκε την περίοδο 20 Ιανουαρίου – 1 Φεβρουαρίου 2022 και συμμετείχαν 134 επιχειρήσεις – μέλη ΕΒΕΘ, χρησιμοποιώντας ως μέθοδο δειγματοληψίας το </w:t>
      </w:r>
      <w:r w:rsidRPr="007F2485">
        <w:rPr>
          <w:b/>
          <w:bCs/>
          <w:color w:val="000000"/>
          <w:bdr w:val="none" w:sz="0" w:space="0" w:color="auto" w:frame="1"/>
          <w:shd w:val="clear" w:color="auto" w:fill="FFFFFF"/>
        </w:rPr>
        <w:t>Ηλεκτρονικό Ερωτηματολόγιο μέσω Διαδικτύου</w:t>
      </w:r>
      <w:r w:rsidRPr="007F2485">
        <w:rPr>
          <w:color w:val="000000"/>
          <w:bdr w:val="none" w:sz="0" w:space="0" w:color="auto" w:frame="1"/>
          <w:shd w:val="clear" w:color="auto" w:fill="FFFFFF"/>
        </w:rPr>
        <w:t>.</w:t>
      </w:r>
    </w:p>
    <w:p w14:paraId="27BC6843" w14:textId="77777777" w:rsidR="008D455D" w:rsidRPr="007F2485" w:rsidRDefault="008D455D" w:rsidP="008D455D">
      <w:pPr>
        <w:pStyle w:val="xxmsonormal"/>
        <w:shd w:val="clear" w:color="auto" w:fill="FFFFFF"/>
        <w:spacing w:before="0" w:beforeAutospacing="0" w:after="0" w:afterAutospacing="0"/>
        <w:ind w:left="284" w:right="284"/>
        <w:jc w:val="both"/>
        <w:rPr>
          <w:color w:val="000000"/>
          <w:bdr w:val="none" w:sz="0" w:space="0" w:color="auto" w:frame="1"/>
          <w:shd w:val="clear" w:color="auto" w:fill="FFFFFF"/>
        </w:rPr>
      </w:pPr>
      <w:r w:rsidRPr="007F2485">
        <w:rPr>
          <w:color w:val="000000"/>
          <w:bdr w:val="none" w:sz="0" w:space="0" w:color="auto" w:frame="1"/>
          <w:shd w:val="clear" w:color="auto" w:fill="FFFFFF"/>
        </w:rPr>
        <w:t>Τα αποτελέσματα της έρευνας συνοψίζονται ως εξής:</w:t>
      </w:r>
    </w:p>
    <w:p w14:paraId="01F897CD" w14:textId="77777777" w:rsidR="008D455D" w:rsidRPr="007F2485" w:rsidRDefault="008D455D" w:rsidP="008D455D">
      <w:pPr>
        <w:pStyle w:val="xxmsonormal"/>
        <w:numPr>
          <w:ilvl w:val="0"/>
          <w:numId w:val="247"/>
        </w:numPr>
        <w:shd w:val="clear" w:color="auto" w:fill="FFFFFF"/>
        <w:spacing w:before="0" w:beforeAutospacing="0" w:after="0" w:afterAutospacing="0"/>
        <w:ind w:left="709" w:right="284" w:hanging="425"/>
        <w:jc w:val="both"/>
        <w:rPr>
          <w:color w:val="000000"/>
        </w:rPr>
      </w:pPr>
      <w:r w:rsidRPr="007F2485">
        <w:rPr>
          <w:b/>
          <w:bCs/>
          <w:color w:val="000000"/>
          <w:bdr w:val="none" w:sz="0" w:space="0" w:color="auto" w:frame="1"/>
          <w:shd w:val="clear" w:color="auto" w:fill="FFFFFF"/>
        </w:rPr>
        <w:t>Τα Δημογραφικά Δεδομένα</w:t>
      </w:r>
      <w:r w:rsidRPr="007F2485">
        <w:rPr>
          <w:color w:val="000000"/>
          <w:bdr w:val="none" w:sz="0" w:space="0" w:color="auto" w:frame="1"/>
          <w:shd w:val="clear" w:color="auto" w:fill="FFFFFF"/>
        </w:rPr>
        <w:t xml:space="preserve"> δείχνουν ότι η πλειονότητα των συμμετεχόντων έχει </w:t>
      </w:r>
      <w:r w:rsidRPr="007F2485">
        <w:rPr>
          <w:b/>
          <w:bCs/>
          <w:color w:val="000000"/>
          <w:bdr w:val="none" w:sz="0" w:space="0" w:color="auto" w:frame="1"/>
          <w:shd w:val="clear" w:color="auto" w:fill="FFFFFF"/>
        </w:rPr>
        <w:t>ως υψηλότερο επίπεδο εκπαίδευσης το Πτυχίο Α.Ε.Ι.</w:t>
      </w:r>
      <w:r w:rsidRPr="007F2485">
        <w:rPr>
          <w:color w:val="000000"/>
          <w:bdr w:val="none" w:sz="0" w:space="0" w:color="auto" w:frame="1"/>
          <w:shd w:val="clear" w:color="auto" w:fill="FFFFFF"/>
        </w:rPr>
        <w:t xml:space="preserve"> και εργάζεται στο κομμάτι των </w:t>
      </w:r>
      <w:r w:rsidRPr="007F2485">
        <w:rPr>
          <w:b/>
          <w:bCs/>
          <w:color w:val="000000"/>
          <w:bdr w:val="none" w:sz="0" w:space="0" w:color="auto" w:frame="1"/>
          <w:shd w:val="clear" w:color="auto" w:fill="FFFFFF"/>
        </w:rPr>
        <w:t>διοικητικών υπηρεσιών</w:t>
      </w:r>
      <w:r w:rsidRPr="007F2485">
        <w:rPr>
          <w:color w:val="000000"/>
          <w:bdr w:val="none" w:sz="0" w:space="0" w:color="auto" w:frame="1"/>
          <w:shd w:val="clear" w:color="auto" w:fill="FFFFFF"/>
        </w:rPr>
        <w:t>. Όσον αφορά τις επιχειρήσεις που συμμετείχαν στην έρευνα, η πλειονότητα αυτών είναι ιδιωτικές εταιρείες με ανθρώπινο δυναμικό από 0-9 εργαζομένους και δραστηριοποιούνται, κυρίως, στον τομέα της Παροχής Υπηρεσιών, της Μεταποίησης/ Βιομηχανίας, των Κατασκευών, και άλλων.</w:t>
      </w:r>
    </w:p>
    <w:p w14:paraId="38E4558F" w14:textId="77777777" w:rsidR="008D455D" w:rsidRPr="007F2485" w:rsidRDefault="008D455D" w:rsidP="008D455D">
      <w:pPr>
        <w:pStyle w:val="xxmsonormal"/>
        <w:numPr>
          <w:ilvl w:val="0"/>
          <w:numId w:val="247"/>
        </w:numPr>
        <w:shd w:val="clear" w:color="auto" w:fill="FFFFFF"/>
        <w:spacing w:before="0" w:beforeAutospacing="0" w:after="0" w:afterAutospacing="0"/>
        <w:ind w:left="709" w:right="284" w:hanging="425"/>
        <w:jc w:val="both"/>
        <w:rPr>
          <w:b/>
          <w:bCs/>
          <w:color w:val="000000"/>
        </w:rPr>
      </w:pPr>
      <w:r w:rsidRPr="007F2485">
        <w:rPr>
          <w:color w:val="000000"/>
          <w:bdr w:val="none" w:sz="0" w:space="0" w:color="auto" w:frame="1"/>
          <w:shd w:val="clear" w:color="auto" w:fill="FFFFFF"/>
        </w:rPr>
        <w:t xml:space="preserve">Όσον αφορά </w:t>
      </w:r>
      <w:r w:rsidRPr="007F2485">
        <w:rPr>
          <w:b/>
          <w:bCs/>
          <w:color w:val="000000"/>
          <w:bdr w:val="none" w:sz="0" w:space="0" w:color="auto" w:frame="1"/>
          <w:shd w:val="clear" w:color="auto" w:fill="FFFFFF"/>
        </w:rPr>
        <w:t>την Ψηφιακή Ωριμότητα των επιχειρήσεων</w:t>
      </w:r>
      <w:r w:rsidRPr="007F2485">
        <w:rPr>
          <w:color w:val="000000"/>
          <w:bdr w:val="none" w:sz="0" w:space="0" w:color="auto" w:frame="1"/>
          <w:shd w:val="clear" w:color="auto" w:fill="FFFFFF"/>
        </w:rPr>
        <w:t xml:space="preserve">, η πλειονότητα των συμμετεχόντων δήλωσε ότι η επιχείρησή τους βρίσκεται </w:t>
      </w:r>
      <w:r w:rsidRPr="007F2485">
        <w:rPr>
          <w:b/>
          <w:bCs/>
          <w:color w:val="000000"/>
          <w:bdr w:val="none" w:sz="0" w:space="0" w:color="auto" w:frame="1"/>
          <w:shd w:val="clear" w:color="auto" w:fill="FFFFFF"/>
        </w:rPr>
        <w:t>σε ένα ενδιάμεσο στάδιο ψηφιακής ωριμότητα</w:t>
      </w:r>
      <w:r w:rsidRPr="007F2485">
        <w:rPr>
          <w:color w:val="000000"/>
          <w:bdr w:val="none" w:sz="0" w:space="0" w:color="auto" w:frame="1"/>
          <w:shd w:val="clear" w:color="auto" w:fill="FFFFFF"/>
        </w:rPr>
        <w:t xml:space="preserve">ς ενώ διαθέτουν ένα </w:t>
      </w:r>
      <w:r w:rsidRPr="007F2485">
        <w:rPr>
          <w:b/>
          <w:bCs/>
          <w:color w:val="000000"/>
          <w:bdr w:val="none" w:sz="0" w:space="0" w:color="auto" w:frame="1"/>
          <w:shd w:val="clear" w:color="auto" w:fill="FFFFFF"/>
        </w:rPr>
        <w:t>ημιτελές ψηφιακό επιχειρηματικό μοντέλο</w:t>
      </w:r>
      <w:r w:rsidRPr="007F2485">
        <w:rPr>
          <w:color w:val="000000"/>
          <w:bdr w:val="none" w:sz="0" w:space="0" w:color="auto" w:frame="1"/>
          <w:shd w:val="clear" w:color="auto" w:fill="FFFFFF"/>
        </w:rPr>
        <w:t xml:space="preserve"> για τον σκοπό αυτό. Για την επιτυχημένη ανάπτυξη ψηφιακής στρατηγικής, οι περισσότεροι δήλωσαν ότι θα πρέπει η επιχείρηση να ξεκινήσει </w:t>
      </w:r>
      <w:r w:rsidRPr="007F2485">
        <w:rPr>
          <w:b/>
          <w:bCs/>
          <w:color w:val="000000"/>
          <w:bdr w:val="none" w:sz="0" w:space="0" w:color="auto" w:frame="1"/>
          <w:shd w:val="clear" w:color="auto" w:fill="FFFFFF"/>
        </w:rPr>
        <w:t>από τη διοίκηση καθώς και τη συμμετοχή προσωπικού και της διεύθυνσης ανθρώπινου δυναμικού (</w:t>
      </w:r>
      <w:r w:rsidRPr="007F2485">
        <w:rPr>
          <w:b/>
          <w:bCs/>
          <w:color w:val="000000"/>
          <w:bdr w:val="none" w:sz="0" w:space="0" w:color="auto" w:frame="1"/>
          <w:shd w:val="clear" w:color="auto" w:fill="FFFFFF"/>
          <w:lang w:val="en-US"/>
        </w:rPr>
        <w:t>HR</w:t>
      </w:r>
      <w:r w:rsidRPr="007F2485">
        <w:rPr>
          <w:b/>
          <w:bCs/>
          <w:color w:val="000000"/>
          <w:bdr w:val="none" w:sz="0" w:space="0" w:color="auto" w:frame="1"/>
          <w:shd w:val="clear" w:color="auto" w:fill="FFFFFF"/>
        </w:rPr>
        <w:t>).</w:t>
      </w:r>
      <w:r w:rsidRPr="007F2485">
        <w:rPr>
          <w:color w:val="000000"/>
          <w:bdr w:val="none" w:sz="0" w:space="0" w:color="auto" w:frame="1"/>
          <w:shd w:val="clear" w:color="auto" w:fill="FFFFFF"/>
        </w:rPr>
        <w:t xml:space="preserve"> Επιπλέον, ο υπεύθυνος της επιχείρησης που «ηγείται» του ψηφιακού μετασχηματισμού, στις περισσότερες περιπτώσεις, είναι ο Διευθύνων Σύμβουλος (</w:t>
      </w:r>
      <w:r w:rsidRPr="007F2485">
        <w:rPr>
          <w:color w:val="000000"/>
          <w:bdr w:val="none" w:sz="0" w:space="0" w:color="auto" w:frame="1"/>
          <w:shd w:val="clear" w:color="auto" w:fill="FFFFFF"/>
          <w:lang w:val="en-US"/>
        </w:rPr>
        <w:t>CEO</w:t>
      </w:r>
      <w:r w:rsidRPr="007F2485">
        <w:rPr>
          <w:color w:val="000000"/>
          <w:bdr w:val="none" w:sz="0" w:space="0" w:color="auto" w:frame="1"/>
          <w:shd w:val="clear" w:color="auto" w:fill="FFFFFF"/>
        </w:rPr>
        <w:t xml:space="preserve">) σε ένα ποσοστό 45% ενώ το 23% δήλωσε ότι κανένας ιδιαιτέρως δεν είναι υπεύθυνος για το ρόλο αυτό. Τέλος, τα αποτελέσματα έδειξαν ότι </w:t>
      </w:r>
      <w:r w:rsidRPr="007F2485">
        <w:rPr>
          <w:b/>
          <w:bCs/>
          <w:color w:val="000000"/>
          <w:bdr w:val="none" w:sz="0" w:space="0" w:color="auto" w:frame="1"/>
          <w:shd w:val="clear" w:color="auto" w:fill="FFFFFF"/>
        </w:rPr>
        <w:t>οι κινητήριοι παράγοντες</w:t>
      </w:r>
      <w:r w:rsidRPr="007F2485">
        <w:rPr>
          <w:color w:val="000000"/>
          <w:bdr w:val="none" w:sz="0" w:space="0" w:color="auto" w:frame="1"/>
          <w:shd w:val="clear" w:color="auto" w:fill="FFFFFF"/>
        </w:rPr>
        <w:t xml:space="preserve"> του ψηφιακού μετασχηματισμού ιεραρχικά ως προς τη σημαντικότητά τους είναι </w:t>
      </w:r>
      <w:r w:rsidRPr="007F2485">
        <w:rPr>
          <w:b/>
          <w:bCs/>
          <w:color w:val="000000"/>
          <w:bdr w:val="none" w:sz="0" w:space="0" w:color="auto" w:frame="1"/>
          <w:shd w:val="clear" w:color="auto" w:fill="FFFFFF"/>
        </w:rPr>
        <w:t>οι πελάτες, οι ανταγωνιστές και, τέλος, οι προμηθευτές.</w:t>
      </w:r>
    </w:p>
    <w:p w14:paraId="2AB330BC" w14:textId="77777777" w:rsidR="008D455D" w:rsidRPr="007F2485" w:rsidRDefault="008D455D" w:rsidP="008D455D">
      <w:pPr>
        <w:pStyle w:val="xmsonormal"/>
        <w:numPr>
          <w:ilvl w:val="0"/>
          <w:numId w:val="247"/>
        </w:numPr>
        <w:shd w:val="clear" w:color="auto" w:fill="FFFFFF"/>
        <w:ind w:left="709" w:right="284" w:hanging="425"/>
        <w:jc w:val="both"/>
        <w:rPr>
          <w:color w:val="000000"/>
          <w:lang w:val="el-GR"/>
        </w:rPr>
      </w:pPr>
      <w:r w:rsidRPr="007F2485">
        <w:rPr>
          <w:color w:val="000000"/>
          <w:lang w:val="el-GR"/>
        </w:rPr>
        <w:t xml:space="preserve">Η </w:t>
      </w:r>
      <w:r w:rsidRPr="007F2485">
        <w:rPr>
          <w:b/>
          <w:bCs/>
          <w:color w:val="000000"/>
          <w:lang w:val="el-GR"/>
        </w:rPr>
        <w:t xml:space="preserve">Ενότητα της </w:t>
      </w:r>
      <w:r w:rsidRPr="007F2485">
        <w:rPr>
          <w:b/>
          <w:bCs/>
          <w:color w:val="000000"/>
          <w:bdr w:val="none" w:sz="0" w:space="0" w:color="auto" w:frame="1"/>
          <w:shd w:val="clear" w:color="auto" w:fill="FFFFFF"/>
          <w:lang w:val="el-GR"/>
        </w:rPr>
        <w:t>Στρατηγικής και Οργάνωσης</w:t>
      </w:r>
      <w:r w:rsidRPr="007F2485">
        <w:rPr>
          <w:color w:val="000000"/>
          <w:bdr w:val="none" w:sz="0" w:space="0" w:color="auto" w:frame="1"/>
          <w:shd w:val="clear" w:color="auto" w:fill="FFFFFF"/>
          <w:lang w:val="el-GR"/>
        </w:rPr>
        <w:t xml:space="preserve"> παρουσίασε ενδιαφέροντα χαρακτηριστικά. Ειδικότερα, η πλειονότητα των επιχειρήσεων διαθέτουν ημιτελή στρατηγική ψηφιακού μετασχηματισμού και διέκριναν </w:t>
      </w:r>
      <w:r w:rsidRPr="007F2485">
        <w:rPr>
          <w:b/>
          <w:bCs/>
          <w:color w:val="000000"/>
          <w:bdr w:val="none" w:sz="0" w:space="0" w:color="auto" w:frame="1"/>
          <w:shd w:val="clear" w:color="auto" w:fill="FFFFFF"/>
          <w:lang w:val="el-GR"/>
        </w:rPr>
        <w:t xml:space="preserve">ως κύριο </w:t>
      </w:r>
      <w:r w:rsidRPr="007F2485">
        <w:rPr>
          <w:b/>
          <w:bCs/>
          <w:color w:val="000000"/>
          <w:bdr w:val="none" w:sz="0" w:space="0" w:color="auto" w:frame="1"/>
          <w:shd w:val="clear" w:color="auto" w:fill="FFFFFF"/>
          <w:lang w:val="el-GR"/>
        </w:rPr>
        <w:lastRenderedPageBreak/>
        <w:t>εμπόδιο</w:t>
      </w:r>
      <w:r w:rsidRPr="007F2485">
        <w:rPr>
          <w:color w:val="000000"/>
          <w:bdr w:val="none" w:sz="0" w:space="0" w:color="auto" w:frame="1"/>
          <w:shd w:val="clear" w:color="auto" w:fill="FFFFFF"/>
          <w:lang w:val="el-GR"/>
        </w:rPr>
        <w:t xml:space="preserve"> για την επιτάχυνση της διαδικασίας του ψηφιακού μετασχηματισμού τους την </w:t>
      </w:r>
      <w:r w:rsidRPr="007F2485">
        <w:rPr>
          <w:b/>
          <w:bCs/>
          <w:color w:val="000000"/>
          <w:bdr w:val="none" w:sz="0" w:space="0" w:color="auto" w:frame="1"/>
          <w:shd w:val="clear" w:color="auto" w:fill="FFFFFF"/>
          <w:lang w:val="el-GR"/>
        </w:rPr>
        <w:t>έλλειψη χρηματοδότησης</w:t>
      </w:r>
      <w:r w:rsidRPr="007F2485">
        <w:rPr>
          <w:color w:val="000000"/>
          <w:bdr w:val="none" w:sz="0" w:space="0" w:color="auto" w:frame="1"/>
          <w:shd w:val="clear" w:color="auto" w:fill="FFFFFF"/>
          <w:lang w:val="el-GR"/>
        </w:rPr>
        <w:t xml:space="preserve"> και έπειτα την </w:t>
      </w:r>
      <w:r w:rsidRPr="007F2485">
        <w:rPr>
          <w:b/>
          <w:bCs/>
          <w:color w:val="000000"/>
          <w:bdr w:val="none" w:sz="0" w:space="0" w:color="auto" w:frame="1"/>
          <w:shd w:val="clear" w:color="auto" w:fill="FFFFFF"/>
          <w:lang w:val="el-GR"/>
        </w:rPr>
        <w:t>έλλειψη στρατηγικού πλάνου</w:t>
      </w:r>
      <w:r w:rsidRPr="007F2485">
        <w:rPr>
          <w:color w:val="000000"/>
          <w:bdr w:val="none" w:sz="0" w:space="0" w:color="auto" w:frame="1"/>
          <w:shd w:val="clear" w:color="auto" w:fill="FFFFFF"/>
          <w:lang w:val="el-GR"/>
        </w:rPr>
        <w:t xml:space="preserve"> και την </w:t>
      </w:r>
      <w:r w:rsidRPr="007F2485">
        <w:rPr>
          <w:b/>
          <w:bCs/>
          <w:color w:val="000000"/>
          <w:bdr w:val="none" w:sz="0" w:space="0" w:color="auto" w:frame="1"/>
          <w:shd w:val="clear" w:color="auto" w:fill="FFFFFF"/>
          <w:lang w:val="el-GR"/>
        </w:rPr>
        <w:t>περιορισμένη διάθεση για αλλαγή</w:t>
      </w:r>
      <w:r w:rsidRPr="007F2485">
        <w:rPr>
          <w:color w:val="000000"/>
          <w:bdr w:val="none" w:sz="0" w:space="0" w:color="auto" w:frame="1"/>
          <w:shd w:val="clear" w:color="auto" w:fill="FFFFFF"/>
          <w:lang w:val="el-GR"/>
        </w:rPr>
        <w:t>. Για να επιτευχθεί επιτυχώς ο ψηφιακός μετασχηματισμός είναι πολύ σημαντικό, σύμφωνα με τους ερωτηθέντες</w:t>
      </w:r>
      <w:r w:rsidRPr="007F2485">
        <w:rPr>
          <w:b/>
          <w:bCs/>
          <w:color w:val="000000"/>
          <w:bdr w:val="none" w:sz="0" w:space="0" w:color="auto" w:frame="1"/>
          <w:shd w:val="clear" w:color="auto" w:fill="FFFFFF"/>
          <w:lang w:val="el-GR"/>
        </w:rPr>
        <w:t>, η επένδυση στις σωστές τεχνολογίες</w:t>
      </w:r>
      <w:r w:rsidRPr="007F2485">
        <w:rPr>
          <w:color w:val="000000"/>
          <w:bdr w:val="none" w:sz="0" w:space="0" w:color="auto" w:frame="1"/>
          <w:shd w:val="clear" w:color="auto" w:fill="FFFFFF"/>
          <w:lang w:val="el-GR"/>
        </w:rPr>
        <w:t xml:space="preserve"> και στην </w:t>
      </w:r>
      <w:r w:rsidRPr="007F2485">
        <w:rPr>
          <w:b/>
          <w:bCs/>
          <w:color w:val="000000"/>
          <w:bdr w:val="none" w:sz="0" w:space="0" w:color="auto" w:frame="1"/>
          <w:shd w:val="clear" w:color="auto" w:fill="FFFFFF"/>
          <w:lang w:val="el-GR"/>
        </w:rPr>
        <w:t>εκπαίδευση προσωπικού</w:t>
      </w:r>
      <w:r w:rsidRPr="007F2485">
        <w:rPr>
          <w:color w:val="000000"/>
          <w:bdr w:val="none" w:sz="0" w:space="0" w:color="auto" w:frame="1"/>
          <w:shd w:val="clear" w:color="auto" w:fill="FFFFFF"/>
          <w:lang w:val="el-GR"/>
        </w:rPr>
        <w:t xml:space="preserve"> με κύριο άξονα δράσης την αναβάθμιση των ήδη </w:t>
      </w:r>
      <w:proofErr w:type="spellStart"/>
      <w:r w:rsidRPr="007F2485">
        <w:rPr>
          <w:color w:val="000000"/>
          <w:bdr w:val="none" w:sz="0" w:space="0" w:color="auto" w:frame="1"/>
          <w:shd w:val="clear" w:color="auto" w:fill="FFFFFF"/>
          <w:lang w:val="el-GR"/>
        </w:rPr>
        <w:t>υπάρχοντων</w:t>
      </w:r>
      <w:proofErr w:type="spellEnd"/>
      <w:r w:rsidRPr="007F2485">
        <w:rPr>
          <w:color w:val="000000"/>
          <w:bdr w:val="none" w:sz="0" w:space="0" w:color="auto" w:frame="1"/>
          <w:shd w:val="clear" w:color="auto" w:fill="FFFFFF"/>
          <w:lang w:val="el-GR"/>
        </w:rPr>
        <w:t xml:space="preserve"> πληροφοριακών συστημάτων και την αυτοματοποίηση λειτουργικών διαδικασιών. Τέλος, οι δράσεις που θα πρέπει να γίνουν για την επιτυχή εφαρμογή είναι </w:t>
      </w:r>
      <w:r w:rsidRPr="007F2485">
        <w:rPr>
          <w:b/>
          <w:bCs/>
          <w:color w:val="000000"/>
          <w:bdr w:val="none" w:sz="0" w:space="0" w:color="auto" w:frame="1"/>
          <w:shd w:val="clear" w:color="auto" w:fill="FFFFFF"/>
          <w:lang w:val="el-GR"/>
        </w:rPr>
        <w:t>η δοκιμή πριν από την επένδυση</w:t>
      </w:r>
      <w:r w:rsidRPr="007F2485">
        <w:rPr>
          <w:color w:val="000000"/>
          <w:bdr w:val="none" w:sz="0" w:space="0" w:color="auto" w:frame="1"/>
          <w:shd w:val="clear" w:color="auto" w:fill="FFFFFF"/>
          <w:lang w:val="el-GR"/>
        </w:rPr>
        <w:t xml:space="preserve"> (</w:t>
      </w:r>
      <w:r w:rsidRPr="007F2485">
        <w:rPr>
          <w:color w:val="000000"/>
          <w:bdr w:val="none" w:sz="0" w:space="0" w:color="auto" w:frame="1"/>
          <w:shd w:val="clear" w:color="auto" w:fill="FFFFFF"/>
        </w:rPr>
        <w:t>testing</w:t>
      </w:r>
      <w:r w:rsidRPr="007F2485">
        <w:rPr>
          <w:color w:val="000000"/>
          <w:bdr w:val="none" w:sz="0" w:space="0" w:color="auto" w:frame="1"/>
          <w:shd w:val="clear" w:color="auto" w:fill="FFFFFF"/>
          <w:lang w:val="el-GR"/>
        </w:rPr>
        <w:t xml:space="preserve"> </w:t>
      </w:r>
      <w:r w:rsidRPr="007F2485">
        <w:rPr>
          <w:color w:val="000000"/>
          <w:bdr w:val="none" w:sz="0" w:space="0" w:color="auto" w:frame="1"/>
          <w:shd w:val="clear" w:color="auto" w:fill="FFFFFF"/>
        </w:rPr>
        <w:t>before</w:t>
      </w:r>
      <w:r w:rsidRPr="007F2485">
        <w:rPr>
          <w:color w:val="000000"/>
          <w:bdr w:val="none" w:sz="0" w:space="0" w:color="auto" w:frame="1"/>
          <w:shd w:val="clear" w:color="auto" w:fill="FFFFFF"/>
          <w:lang w:val="el-GR"/>
        </w:rPr>
        <w:t xml:space="preserve"> </w:t>
      </w:r>
      <w:r w:rsidRPr="007F2485">
        <w:rPr>
          <w:color w:val="000000"/>
          <w:bdr w:val="none" w:sz="0" w:space="0" w:color="auto" w:frame="1"/>
          <w:shd w:val="clear" w:color="auto" w:fill="FFFFFF"/>
        </w:rPr>
        <w:t>investing</w:t>
      </w:r>
      <w:r w:rsidRPr="007F2485">
        <w:rPr>
          <w:color w:val="000000"/>
          <w:bdr w:val="none" w:sz="0" w:space="0" w:color="auto" w:frame="1"/>
          <w:shd w:val="clear" w:color="auto" w:fill="FFFFFF"/>
          <w:lang w:val="el-GR"/>
        </w:rPr>
        <w:t>) και</w:t>
      </w:r>
      <w:r w:rsidRPr="007F2485">
        <w:rPr>
          <w:b/>
          <w:bCs/>
          <w:color w:val="000000"/>
          <w:bdr w:val="none" w:sz="0" w:space="0" w:color="auto" w:frame="1"/>
          <w:shd w:val="clear" w:color="auto" w:fill="FFFFFF"/>
          <w:lang w:val="el-GR"/>
        </w:rPr>
        <w:t xml:space="preserve"> η περαιτέρω κατάρτιση και η ανάπτυξη δεξιοτήτων</w:t>
      </w:r>
      <w:r w:rsidRPr="007F2485">
        <w:rPr>
          <w:color w:val="000000"/>
          <w:bdr w:val="none" w:sz="0" w:space="0" w:color="auto" w:frame="1"/>
          <w:shd w:val="clear" w:color="auto" w:fill="FFFFFF"/>
          <w:lang w:val="el-GR"/>
        </w:rPr>
        <w:t xml:space="preserve"> (</w:t>
      </w:r>
      <w:r w:rsidRPr="007F2485">
        <w:rPr>
          <w:color w:val="000000"/>
          <w:bdr w:val="none" w:sz="0" w:space="0" w:color="auto" w:frame="1"/>
          <w:shd w:val="clear" w:color="auto" w:fill="FFFFFF"/>
        </w:rPr>
        <w:t>training</w:t>
      </w:r>
      <w:r w:rsidRPr="007F2485">
        <w:rPr>
          <w:color w:val="000000"/>
          <w:bdr w:val="none" w:sz="0" w:space="0" w:color="auto" w:frame="1"/>
          <w:shd w:val="clear" w:color="auto" w:fill="FFFFFF"/>
          <w:lang w:val="el-GR"/>
        </w:rPr>
        <w:t xml:space="preserve"> </w:t>
      </w:r>
      <w:r w:rsidRPr="007F2485">
        <w:rPr>
          <w:color w:val="000000"/>
          <w:bdr w:val="none" w:sz="0" w:space="0" w:color="auto" w:frame="1"/>
          <w:shd w:val="clear" w:color="auto" w:fill="FFFFFF"/>
        </w:rPr>
        <w:t>and</w:t>
      </w:r>
      <w:r w:rsidRPr="007F2485">
        <w:rPr>
          <w:color w:val="000000"/>
          <w:bdr w:val="none" w:sz="0" w:space="0" w:color="auto" w:frame="1"/>
          <w:shd w:val="clear" w:color="auto" w:fill="FFFFFF"/>
          <w:lang w:val="el-GR"/>
        </w:rPr>
        <w:t xml:space="preserve"> </w:t>
      </w:r>
      <w:r w:rsidRPr="007F2485">
        <w:rPr>
          <w:color w:val="000000"/>
          <w:bdr w:val="none" w:sz="0" w:space="0" w:color="auto" w:frame="1"/>
          <w:shd w:val="clear" w:color="auto" w:fill="FFFFFF"/>
        </w:rPr>
        <w:t>skills</w:t>
      </w:r>
      <w:r w:rsidRPr="007F2485">
        <w:rPr>
          <w:color w:val="000000"/>
          <w:bdr w:val="none" w:sz="0" w:space="0" w:color="auto" w:frame="1"/>
          <w:shd w:val="clear" w:color="auto" w:fill="FFFFFF"/>
          <w:lang w:val="el-GR"/>
        </w:rPr>
        <w:t xml:space="preserve"> </w:t>
      </w:r>
      <w:r w:rsidRPr="007F2485">
        <w:rPr>
          <w:color w:val="000000"/>
          <w:bdr w:val="none" w:sz="0" w:space="0" w:color="auto" w:frame="1"/>
          <w:shd w:val="clear" w:color="auto" w:fill="FFFFFF"/>
        </w:rPr>
        <w:t>development</w:t>
      </w:r>
      <w:r w:rsidRPr="007F2485">
        <w:rPr>
          <w:color w:val="000000"/>
          <w:bdr w:val="none" w:sz="0" w:space="0" w:color="auto" w:frame="1"/>
          <w:shd w:val="clear" w:color="auto" w:fill="FFFFFF"/>
          <w:lang w:val="el-GR"/>
        </w:rPr>
        <w:t>).</w:t>
      </w:r>
    </w:p>
    <w:p w14:paraId="3761685A" w14:textId="77777777" w:rsidR="008D455D" w:rsidRPr="007F2485" w:rsidRDefault="008D455D" w:rsidP="008D455D">
      <w:pPr>
        <w:pStyle w:val="xmsonormal"/>
        <w:numPr>
          <w:ilvl w:val="0"/>
          <w:numId w:val="247"/>
        </w:numPr>
        <w:shd w:val="clear" w:color="auto" w:fill="FFFFFF"/>
        <w:ind w:left="709" w:right="284" w:hanging="425"/>
        <w:jc w:val="both"/>
        <w:rPr>
          <w:color w:val="000000"/>
          <w:lang w:val="el-GR"/>
        </w:rPr>
      </w:pPr>
      <w:r w:rsidRPr="007F2485">
        <w:rPr>
          <w:color w:val="000000"/>
          <w:lang w:val="el-GR"/>
        </w:rPr>
        <w:t xml:space="preserve">Όσον αφορά την </w:t>
      </w:r>
      <w:r w:rsidRPr="007F2485">
        <w:rPr>
          <w:b/>
          <w:bCs/>
          <w:color w:val="000000"/>
          <w:lang w:val="el-GR"/>
        </w:rPr>
        <w:t>Τεχνολογία</w:t>
      </w:r>
      <w:r w:rsidRPr="007F2485">
        <w:rPr>
          <w:color w:val="000000"/>
          <w:lang w:val="el-GR"/>
        </w:rPr>
        <w:t xml:space="preserve">, στην ενότητα αυτή επισημάνθηκε ότι </w:t>
      </w:r>
      <w:r w:rsidRPr="007F2485">
        <w:rPr>
          <w:b/>
          <w:bCs/>
          <w:color w:val="000000"/>
          <w:lang w:val="el-GR"/>
        </w:rPr>
        <w:t>ο κύριος τρόπος επικοινωνίας</w:t>
      </w:r>
      <w:r w:rsidRPr="007F2485">
        <w:rPr>
          <w:color w:val="000000"/>
          <w:lang w:val="el-GR"/>
        </w:rPr>
        <w:t xml:space="preserve"> των ερωτηθέντων επιχειρήσεων είναι μέσω </w:t>
      </w:r>
      <w:r w:rsidRPr="007F2485">
        <w:rPr>
          <w:b/>
          <w:bCs/>
          <w:color w:val="000000"/>
          <w:bdr w:val="none" w:sz="0" w:space="0" w:color="auto" w:frame="1"/>
        </w:rPr>
        <w:t>email</w:t>
      </w:r>
      <w:r w:rsidRPr="007F2485">
        <w:rPr>
          <w:b/>
          <w:bCs/>
          <w:color w:val="000000"/>
          <w:bdr w:val="none" w:sz="0" w:space="0" w:color="auto" w:frame="1"/>
          <w:lang w:val="el-GR"/>
        </w:rPr>
        <w:t xml:space="preserve"> ή τηλεδιασκέψεων</w:t>
      </w:r>
      <w:r w:rsidRPr="007F2485">
        <w:rPr>
          <w:color w:val="000000"/>
          <w:lang w:val="el-GR"/>
        </w:rPr>
        <w:t xml:space="preserve">. Οι τεχνολογίες που χρησιμοποιούνται από τις επιχειρήσεις, κυρίως από τα τμήματα πωλήσεων, είναι </w:t>
      </w:r>
      <w:r w:rsidRPr="007F2485">
        <w:rPr>
          <w:b/>
          <w:bCs/>
          <w:color w:val="000000"/>
          <w:lang w:val="el-GR"/>
        </w:rPr>
        <w:t>τα Συστήματα Διαχείρισης Πελατών (</w:t>
      </w:r>
      <w:r w:rsidRPr="007F2485">
        <w:rPr>
          <w:b/>
          <w:bCs/>
          <w:color w:val="000000"/>
          <w:bdr w:val="none" w:sz="0" w:space="0" w:color="auto" w:frame="1"/>
        </w:rPr>
        <w:t>CRM</w:t>
      </w:r>
      <w:r w:rsidRPr="007F2485">
        <w:rPr>
          <w:b/>
          <w:bCs/>
          <w:color w:val="000000"/>
          <w:lang w:val="el-GR"/>
        </w:rPr>
        <w:t xml:space="preserve">), τα </w:t>
      </w:r>
      <w:r w:rsidRPr="007F2485">
        <w:rPr>
          <w:b/>
          <w:bCs/>
          <w:color w:val="000000"/>
          <w:bdr w:val="none" w:sz="0" w:space="0" w:color="auto" w:frame="1"/>
        </w:rPr>
        <w:t>Newsletters</w:t>
      </w:r>
      <w:r w:rsidRPr="007F2485">
        <w:rPr>
          <w:b/>
          <w:bCs/>
          <w:color w:val="000000"/>
          <w:bdr w:val="none" w:sz="0" w:space="0" w:color="auto" w:frame="1"/>
          <w:lang w:val="el-GR"/>
        </w:rPr>
        <w:t xml:space="preserve"> </w:t>
      </w:r>
      <w:r w:rsidRPr="007F2485">
        <w:rPr>
          <w:b/>
          <w:bCs/>
          <w:color w:val="000000"/>
          <w:lang w:val="el-GR"/>
        </w:rPr>
        <w:t xml:space="preserve">και το </w:t>
      </w:r>
      <w:r w:rsidRPr="007F2485">
        <w:rPr>
          <w:b/>
          <w:bCs/>
          <w:color w:val="000000"/>
          <w:bdr w:val="none" w:sz="0" w:space="0" w:color="auto" w:frame="1"/>
        </w:rPr>
        <w:t>Digital</w:t>
      </w:r>
      <w:r w:rsidRPr="007F2485">
        <w:rPr>
          <w:b/>
          <w:bCs/>
          <w:color w:val="000000"/>
          <w:bdr w:val="none" w:sz="0" w:space="0" w:color="auto" w:frame="1"/>
          <w:lang w:val="el-GR"/>
        </w:rPr>
        <w:t xml:space="preserve"> </w:t>
      </w:r>
      <w:r w:rsidRPr="007F2485">
        <w:rPr>
          <w:b/>
          <w:bCs/>
          <w:color w:val="000000"/>
          <w:bdr w:val="none" w:sz="0" w:space="0" w:color="auto" w:frame="1"/>
        </w:rPr>
        <w:t>Marketing</w:t>
      </w:r>
      <w:r w:rsidRPr="007F2485">
        <w:rPr>
          <w:color w:val="000000"/>
          <w:lang w:val="el-GR"/>
        </w:rPr>
        <w:t xml:space="preserve">. Τα δεδομένα των ερωτηθέντων επιχειρήσεων στην πλειονότητά τους φιλοξενούνται στις εγκαταστάσεις των επιχειρήσεων ενώ δεν εφαρμόζεται κάποια διαδικασία ανάλυσης για αυτά. Τέλος, οι επιχειρήσεις στην πλειονότητά τους δήλωσαν ότι θα ενδιαφέρονταν για </w:t>
      </w:r>
      <w:r w:rsidRPr="007F2485">
        <w:rPr>
          <w:b/>
          <w:bCs/>
          <w:color w:val="000000"/>
          <w:lang w:val="el-GR"/>
        </w:rPr>
        <w:t xml:space="preserve">λήψη υποστήριξης σχετικά με την </w:t>
      </w:r>
      <w:proofErr w:type="spellStart"/>
      <w:r w:rsidRPr="007F2485">
        <w:rPr>
          <w:b/>
          <w:bCs/>
          <w:color w:val="000000"/>
          <w:lang w:val="el-GR"/>
        </w:rPr>
        <w:t>Κυβερνοασφάλεια</w:t>
      </w:r>
      <w:proofErr w:type="spellEnd"/>
      <w:r w:rsidRPr="007F2485">
        <w:rPr>
          <w:b/>
          <w:bCs/>
          <w:color w:val="000000"/>
          <w:lang w:val="el-GR"/>
        </w:rPr>
        <w:t xml:space="preserve"> και την Πληροφορική Υψηλών Επιδόσεων</w:t>
      </w:r>
      <w:r w:rsidRPr="007F2485">
        <w:rPr>
          <w:color w:val="000000"/>
          <w:lang w:val="el-GR"/>
        </w:rPr>
        <w:t>.</w:t>
      </w:r>
    </w:p>
    <w:p w14:paraId="2EED062F" w14:textId="77777777" w:rsidR="008D455D" w:rsidRPr="007F2485" w:rsidRDefault="008D455D" w:rsidP="008D455D">
      <w:pPr>
        <w:pStyle w:val="xmsonormal"/>
        <w:shd w:val="clear" w:color="auto" w:fill="FFFFFF"/>
        <w:ind w:right="284"/>
        <w:jc w:val="both"/>
        <w:rPr>
          <w:color w:val="000000"/>
          <w:lang w:val="el-GR"/>
        </w:rPr>
      </w:pPr>
    </w:p>
    <w:p w14:paraId="56130979" w14:textId="77777777" w:rsidR="008D455D" w:rsidRPr="007F2485" w:rsidRDefault="008D455D" w:rsidP="008D455D">
      <w:pPr>
        <w:pStyle w:val="20"/>
        <w:shd w:val="clear" w:color="auto" w:fill="D9D9D9" w:themeFill="background1" w:themeFillShade="D9"/>
        <w:spacing w:before="0" w:line="240" w:lineRule="auto"/>
        <w:ind w:left="284" w:right="272"/>
        <w:jc w:val="center"/>
        <w:rPr>
          <w:rFonts w:ascii="Times New Roman" w:hAnsi="Times New Roman" w:cs="Times New Roman"/>
          <w:b/>
          <w:bCs/>
          <w:color w:val="auto"/>
          <w:sz w:val="24"/>
          <w:szCs w:val="24"/>
        </w:rPr>
      </w:pPr>
      <w:bookmarkStart w:id="12" w:name="_Toc97293144"/>
      <w:r w:rsidRPr="007F2485">
        <w:rPr>
          <w:rFonts w:ascii="Times New Roman" w:hAnsi="Times New Roman" w:cs="Times New Roman"/>
          <w:b/>
          <w:bCs/>
          <w:color w:val="auto"/>
          <w:sz w:val="24"/>
          <w:szCs w:val="24"/>
        </w:rPr>
        <w:t xml:space="preserve">Β. Το παράδειγμα καλής πρακτικής (Best </w:t>
      </w:r>
      <w:proofErr w:type="spellStart"/>
      <w:r w:rsidRPr="007F2485">
        <w:rPr>
          <w:rFonts w:ascii="Times New Roman" w:hAnsi="Times New Roman" w:cs="Times New Roman"/>
          <w:b/>
          <w:bCs/>
          <w:color w:val="auto"/>
          <w:sz w:val="24"/>
          <w:szCs w:val="24"/>
        </w:rPr>
        <w:t>Practice</w:t>
      </w:r>
      <w:proofErr w:type="spellEnd"/>
      <w:r w:rsidRPr="007F2485">
        <w:rPr>
          <w:rFonts w:ascii="Times New Roman" w:hAnsi="Times New Roman" w:cs="Times New Roman"/>
          <w:b/>
          <w:bCs/>
          <w:color w:val="auto"/>
          <w:sz w:val="24"/>
          <w:szCs w:val="24"/>
        </w:rPr>
        <w:t xml:space="preserve">) μετατροπής μιας παραδοσιακής αγοράς σε ένα σύγχρονο αναβαθμισμένο </w:t>
      </w:r>
      <w:proofErr w:type="spellStart"/>
      <w:r w:rsidRPr="007F2485">
        <w:rPr>
          <w:rFonts w:ascii="Times New Roman" w:hAnsi="Times New Roman" w:cs="Times New Roman"/>
          <w:b/>
          <w:bCs/>
          <w:color w:val="auto"/>
          <w:sz w:val="24"/>
          <w:szCs w:val="24"/>
        </w:rPr>
        <w:t>Open</w:t>
      </w:r>
      <w:proofErr w:type="spellEnd"/>
      <w:r w:rsidRPr="007F2485">
        <w:rPr>
          <w:rFonts w:ascii="Times New Roman" w:hAnsi="Times New Roman" w:cs="Times New Roman"/>
          <w:b/>
          <w:bCs/>
          <w:color w:val="auto"/>
          <w:sz w:val="24"/>
          <w:szCs w:val="24"/>
        </w:rPr>
        <w:t xml:space="preserve"> </w:t>
      </w:r>
      <w:proofErr w:type="spellStart"/>
      <w:r w:rsidRPr="007F2485">
        <w:rPr>
          <w:rFonts w:ascii="Times New Roman" w:hAnsi="Times New Roman" w:cs="Times New Roman"/>
          <w:b/>
          <w:bCs/>
          <w:color w:val="auto"/>
          <w:sz w:val="24"/>
          <w:szCs w:val="24"/>
        </w:rPr>
        <w:t>Mall</w:t>
      </w:r>
      <w:proofErr w:type="spellEnd"/>
      <w:r w:rsidRPr="007F2485">
        <w:rPr>
          <w:rFonts w:ascii="Times New Roman" w:hAnsi="Times New Roman" w:cs="Times New Roman"/>
          <w:b/>
          <w:bCs/>
          <w:color w:val="auto"/>
          <w:sz w:val="24"/>
          <w:szCs w:val="24"/>
        </w:rPr>
        <w:t xml:space="preserve"> στο κέντρο της Αθήνας</w:t>
      </w:r>
      <w:bookmarkEnd w:id="12"/>
    </w:p>
    <w:p w14:paraId="335F3CFA" w14:textId="77777777" w:rsidR="008D455D" w:rsidRPr="007F2485" w:rsidRDefault="008D455D" w:rsidP="008D455D">
      <w:pPr>
        <w:spacing w:line="240" w:lineRule="auto"/>
        <w:ind w:left="284" w:right="424"/>
        <w:jc w:val="both"/>
        <w:rPr>
          <w:rFonts w:ascii="Times New Roman" w:hAnsi="Times New Roman" w:cs="Times New Roman"/>
          <w:sz w:val="24"/>
          <w:szCs w:val="24"/>
        </w:rPr>
      </w:pPr>
      <w:r w:rsidRPr="007F2485">
        <w:rPr>
          <w:rFonts w:ascii="Times New Roman" w:hAnsi="Times New Roman" w:cs="Times New Roman"/>
          <w:b/>
          <w:bCs/>
          <w:noProof/>
          <w:color w:val="000000"/>
          <w:sz w:val="24"/>
          <w:szCs w:val="24"/>
          <w:bdr w:val="none" w:sz="0" w:space="0" w:color="auto" w:frame="1"/>
        </w:rPr>
        <w:drawing>
          <wp:anchor distT="0" distB="0" distL="114300" distR="114300" simplePos="0" relativeHeight="251659264" behindDoc="0" locked="0" layoutInCell="1" allowOverlap="1" wp14:anchorId="54BF5331" wp14:editId="4AE767A0">
            <wp:simplePos x="0" y="0"/>
            <wp:positionH relativeFrom="column">
              <wp:posOffset>4741592</wp:posOffset>
            </wp:positionH>
            <wp:positionV relativeFrom="paragraph">
              <wp:posOffset>130175</wp:posOffset>
            </wp:positionV>
            <wp:extent cx="1363980" cy="549294"/>
            <wp:effectExtent l="0" t="0" r="7620" b="3175"/>
            <wp:wrapSquare wrapText="bothSides"/>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549294"/>
                    </a:xfrm>
                    <a:prstGeom prst="rect">
                      <a:avLst/>
                    </a:prstGeom>
                    <a:noFill/>
                  </pic:spPr>
                </pic:pic>
              </a:graphicData>
            </a:graphic>
            <wp14:sizeRelH relativeFrom="page">
              <wp14:pctWidth>0</wp14:pctWidth>
            </wp14:sizeRelH>
            <wp14:sizeRelV relativeFrom="page">
              <wp14:pctHeight>0</wp14:pctHeight>
            </wp14:sizeRelV>
          </wp:anchor>
        </w:drawing>
      </w:r>
      <w:r w:rsidRPr="007F2485">
        <w:rPr>
          <w:rFonts w:ascii="Times New Roman" w:hAnsi="Times New Roman" w:cs="Times New Roman"/>
          <w:sz w:val="24"/>
          <w:szCs w:val="24"/>
        </w:rPr>
        <w:t xml:space="preserve">Η ανακοίνωση του </w:t>
      </w:r>
      <w:r w:rsidRPr="007F2485">
        <w:rPr>
          <w:rFonts w:ascii="Times New Roman" w:hAnsi="Times New Roman" w:cs="Times New Roman"/>
          <w:b/>
          <w:bCs/>
          <w:sz w:val="24"/>
          <w:szCs w:val="24"/>
        </w:rPr>
        <w:t>Δημάρχου Αθηναίων κ. Κώστα Μπακογιάννη</w:t>
      </w:r>
      <w:r w:rsidRPr="007F2485">
        <w:rPr>
          <w:rFonts w:ascii="Times New Roman" w:hAnsi="Times New Roman" w:cs="Times New Roman"/>
          <w:sz w:val="24"/>
          <w:szCs w:val="24"/>
        </w:rPr>
        <w:t>, για την υπερψήφιση από το Δημοτικό Συμβούλιο</w:t>
      </w:r>
      <w:r w:rsidRPr="007F2485">
        <w:rPr>
          <w:rFonts w:ascii="Times New Roman" w:hAnsi="Times New Roman" w:cs="Times New Roman"/>
          <w:b/>
          <w:bCs/>
          <w:sz w:val="24"/>
          <w:szCs w:val="24"/>
        </w:rPr>
        <w:t xml:space="preserve"> της προκήρυξης Ανοικτού Αρχιτεκτονικού Διαγωνισμού για την Αναβάθμιση του Δημοσίου Χώρου σε δύο εμβληματικές γειτονιές, στην Πλάκα και στο Μοναστηράκι, στο πλαίσιο του «</w:t>
      </w:r>
      <w:r w:rsidRPr="007F2485">
        <w:rPr>
          <w:rFonts w:ascii="Times New Roman" w:hAnsi="Times New Roman" w:cs="Times New Roman"/>
          <w:b/>
          <w:bCs/>
          <w:sz w:val="24"/>
          <w:szCs w:val="24"/>
          <w:lang w:val="en-US"/>
        </w:rPr>
        <w:t>Agora</w:t>
      </w:r>
      <w:r w:rsidRPr="007F2485">
        <w:rPr>
          <w:rFonts w:ascii="Times New Roman" w:hAnsi="Times New Roman" w:cs="Times New Roman"/>
          <w:b/>
          <w:bCs/>
          <w:sz w:val="24"/>
          <w:szCs w:val="24"/>
        </w:rPr>
        <w:t xml:space="preserve"> </w:t>
      </w:r>
      <w:r w:rsidRPr="007F2485">
        <w:rPr>
          <w:rFonts w:ascii="Times New Roman" w:hAnsi="Times New Roman" w:cs="Times New Roman"/>
          <w:b/>
          <w:bCs/>
          <w:sz w:val="24"/>
          <w:szCs w:val="24"/>
          <w:lang w:val="en-US"/>
        </w:rPr>
        <w:t>Athens</w:t>
      </w:r>
      <w:r w:rsidRPr="007F2485">
        <w:rPr>
          <w:rFonts w:ascii="Times New Roman" w:hAnsi="Times New Roman" w:cs="Times New Roman"/>
          <w:b/>
          <w:bCs/>
          <w:sz w:val="24"/>
          <w:szCs w:val="24"/>
        </w:rPr>
        <w:t xml:space="preserve">», </w:t>
      </w:r>
      <w:r w:rsidRPr="007F2485">
        <w:rPr>
          <w:rFonts w:ascii="Times New Roman" w:hAnsi="Times New Roman" w:cs="Times New Roman"/>
          <w:sz w:val="24"/>
          <w:szCs w:val="24"/>
        </w:rPr>
        <w:t xml:space="preserve">δείχνει έμπρακτα την εμπιστοσύνη του Δήμου στην δυναμική που έχει πάρει το Έργο, μετά την εκπόνηση του </w:t>
      </w:r>
      <w:r w:rsidRPr="007F2485">
        <w:rPr>
          <w:rFonts w:ascii="Times New Roman" w:hAnsi="Times New Roman" w:cs="Times New Roman"/>
          <w:sz w:val="24"/>
          <w:szCs w:val="24"/>
          <w:lang w:val="en-US"/>
        </w:rPr>
        <w:t>Master</w:t>
      </w:r>
      <w:r w:rsidRPr="007F2485">
        <w:rPr>
          <w:rFonts w:ascii="Times New Roman" w:hAnsi="Times New Roman" w:cs="Times New Roman"/>
          <w:sz w:val="24"/>
          <w:szCs w:val="24"/>
        </w:rPr>
        <w:t xml:space="preserve"> </w:t>
      </w:r>
      <w:r w:rsidRPr="007F2485">
        <w:rPr>
          <w:rFonts w:ascii="Times New Roman" w:hAnsi="Times New Roman" w:cs="Times New Roman"/>
          <w:sz w:val="24"/>
          <w:szCs w:val="24"/>
          <w:lang w:val="en-US"/>
        </w:rPr>
        <w:t>Plan</w:t>
      </w:r>
      <w:r w:rsidRPr="007F2485">
        <w:rPr>
          <w:rFonts w:ascii="Times New Roman" w:hAnsi="Times New Roman" w:cs="Times New Roman"/>
          <w:sz w:val="24"/>
          <w:szCs w:val="24"/>
        </w:rPr>
        <w:t xml:space="preserve">, την μελέτη και το νέο Όνομα, Λογότυπο, Εικόνα &amp; Ταυτότητα - </w:t>
      </w:r>
      <w:r w:rsidRPr="007F2485">
        <w:rPr>
          <w:rFonts w:ascii="Times New Roman" w:hAnsi="Times New Roman" w:cs="Times New Roman"/>
          <w:sz w:val="24"/>
          <w:szCs w:val="24"/>
          <w:lang w:val="en-US"/>
        </w:rPr>
        <w:t>Branding</w:t>
      </w:r>
      <w:r w:rsidRPr="007F2485">
        <w:rPr>
          <w:rFonts w:ascii="Times New Roman" w:hAnsi="Times New Roman" w:cs="Times New Roman"/>
          <w:sz w:val="24"/>
          <w:szCs w:val="24"/>
        </w:rPr>
        <w:t xml:space="preserve"> - της περιοχής, το </w:t>
      </w:r>
      <w:proofErr w:type="spellStart"/>
      <w:r w:rsidRPr="007F2485">
        <w:rPr>
          <w:rFonts w:ascii="Times New Roman" w:hAnsi="Times New Roman" w:cs="Times New Roman"/>
          <w:sz w:val="24"/>
          <w:szCs w:val="24"/>
          <w:lang w:val="en-US"/>
        </w:rPr>
        <w:t>Wifi</w:t>
      </w:r>
      <w:proofErr w:type="spellEnd"/>
      <w:r w:rsidRPr="007F2485">
        <w:rPr>
          <w:rFonts w:ascii="Times New Roman" w:hAnsi="Times New Roman" w:cs="Times New Roman"/>
          <w:sz w:val="24"/>
          <w:szCs w:val="24"/>
        </w:rPr>
        <w:t xml:space="preserve"> και την Δημιουργία Πλατφόρμας διασύνδεσης των Επιχειρήσεων, καθώς και της σημαντικής προόδου που έχει συντελεστεί σε επίπεδο προετοιμασίας και προμελετών αλλά και την βούληση του Δημάρχου για την ολοκλήρωση του σημαντικού αυτού </w:t>
      </w:r>
      <w:r w:rsidRPr="007F2485">
        <w:rPr>
          <w:rFonts w:ascii="Times New Roman" w:hAnsi="Times New Roman" w:cs="Times New Roman"/>
          <w:sz w:val="24"/>
          <w:szCs w:val="24"/>
          <w:lang w:val="en-US"/>
        </w:rPr>
        <w:t>project</w:t>
      </w:r>
      <w:r w:rsidRPr="007F2485">
        <w:rPr>
          <w:rFonts w:ascii="Times New Roman" w:hAnsi="Times New Roman" w:cs="Times New Roman"/>
          <w:sz w:val="24"/>
          <w:szCs w:val="24"/>
        </w:rPr>
        <w:t xml:space="preserve"> </w:t>
      </w:r>
      <w:r w:rsidRPr="007F2485">
        <w:rPr>
          <w:rFonts w:ascii="Times New Roman" w:hAnsi="Times New Roman" w:cs="Times New Roman"/>
          <w:b/>
          <w:bCs/>
          <w:sz w:val="24"/>
          <w:szCs w:val="24"/>
        </w:rPr>
        <w:t>για την αναβάθμιση των Αγορών στο κέντρο της Αθήνας</w:t>
      </w:r>
      <w:r w:rsidRPr="007F2485">
        <w:rPr>
          <w:rFonts w:ascii="Times New Roman" w:hAnsi="Times New Roman" w:cs="Times New Roman"/>
          <w:sz w:val="24"/>
          <w:szCs w:val="24"/>
        </w:rPr>
        <w:t>, σε μία εποχή εξόδου από την Πανδημία και προσδοκιών για μία εξαιρετική Τουριστική σαιζόν τα έτη 2022 και 2023 για την Αθήνα και την Ελλάδα γενικότερα.</w:t>
      </w:r>
    </w:p>
    <w:p w14:paraId="67B30A60" w14:textId="77777777" w:rsidR="008D455D" w:rsidRPr="007F2485" w:rsidRDefault="008D455D" w:rsidP="008D455D">
      <w:pPr>
        <w:spacing w:line="240" w:lineRule="auto"/>
        <w:ind w:left="284" w:right="424"/>
        <w:jc w:val="both"/>
        <w:rPr>
          <w:rFonts w:ascii="Times New Roman" w:hAnsi="Times New Roman" w:cs="Times New Roman"/>
          <w:sz w:val="24"/>
          <w:szCs w:val="24"/>
        </w:rPr>
      </w:pPr>
      <w:r w:rsidRPr="007F2485">
        <w:rPr>
          <w:rFonts w:ascii="Times New Roman" w:hAnsi="Times New Roman" w:cs="Times New Roman"/>
          <w:sz w:val="24"/>
          <w:szCs w:val="24"/>
        </w:rPr>
        <w:t>Το «</w:t>
      </w:r>
      <w:proofErr w:type="spellStart"/>
      <w:r w:rsidRPr="007F2485">
        <w:rPr>
          <w:rFonts w:ascii="Times New Roman" w:hAnsi="Times New Roman" w:cs="Times New Roman"/>
          <w:sz w:val="24"/>
          <w:szCs w:val="24"/>
        </w:rPr>
        <w:t>Agora</w:t>
      </w:r>
      <w:proofErr w:type="spellEnd"/>
      <w:r w:rsidRPr="007F2485">
        <w:rPr>
          <w:rFonts w:ascii="Times New Roman" w:hAnsi="Times New Roman" w:cs="Times New Roman"/>
          <w:sz w:val="24"/>
          <w:szCs w:val="24"/>
        </w:rPr>
        <w:t xml:space="preserve"> Athens» αποτελεί </w:t>
      </w:r>
      <w:r w:rsidRPr="007F2485">
        <w:rPr>
          <w:rFonts w:ascii="Times New Roman" w:hAnsi="Times New Roman" w:cs="Times New Roman"/>
          <w:b/>
          <w:bCs/>
          <w:sz w:val="24"/>
          <w:szCs w:val="24"/>
        </w:rPr>
        <w:t>ένα βέλτιστο παράδειγμα</w:t>
      </w:r>
      <w:r w:rsidRPr="007F2485">
        <w:rPr>
          <w:rFonts w:ascii="Times New Roman" w:hAnsi="Times New Roman" w:cs="Times New Roman"/>
          <w:sz w:val="24"/>
          <w:szCs w:val="24"/>
        </w:rPr>
        <w:t xml:space="preserve"> </w:t>
      </w:r>
      <w:r w:rsidRPr="007F2485">
        <w:rPr>
          <w:rFonts w:ascii="Times New Roman" w:hAnsi="Times New Roman" w:cs="Times New Roman"/>
          <w:b/>
          <w:bCs/>
          <w:sz w:val="24"/>
          <w:szCs w:val="24"/>
        </w:rPr>
        <w:t>συνεργασίας Επιμελητηρίων και Δήμων</w:t>
      </w:r>
      <w:r w:rsidRPr="007F2485">
        <w:rPr>
          <w:rFonts w:ascii="Times New Roman" w:hAnsi="Times New Roman" w:cs="Times New Roman"/>
          <w:sz w:val="24"/>
          <w:szCs w:val="24"/>
        </w:rPr>
        <w:t xml:space="preserve"> με σκοπό την </w:t>
      </w:r>
      <w:r w:rsidRPr="007F2485">
        <w:rPr>
          <w:rFonts w:ascii="Times New Roman" w:hAnsi="Times New Roman" w:cs="Times New Roman"/>
          <w:b/>
          <w:bCs/>
          <w:sz w:val="24"/>
          <w:szCs w:val="24"/>
        </w:rPr>
        <w:t>αναβάθμιση των τοπικών αγορών</w:t>
      </w:r>
      <w:r w:rsidRPr="007F2485">
        <w:rPr>
          <w:rFonts w:ascii="Times New Roman" w:hAnsi="Times New Roman" w:cs="Times New Roman"/>
          <w:sz w:val="24"/>
          <w:szCs w:val="24"/>
        </w:rPr>
        <w:t xml:space="preserve"> στις σημαντικότερες εμπορικές περιοχές ώστε να γίνουν </w:t>
      </w:r>
      <w:r w:rsidRPr="007F2485">
        <w:rPr>
          <w:rFonts w:ascii="Times New Roman" w:hAnsi="Times New Roman" w:cs="Times New Roman"/>
          <w:b/>
          <w:bCs/>
          <w:sz w:val="24"/>
          <w:szCs w:val="24"/>
        </w:rPr>
        <w:t>ανταγωνιστικοί Αγοραστικοί Προορισμοί</w:t>
      </w:r>
      <w:r w:rsidRPr="007F2485">
        <w:rPr>
          <w:rFonts w:ascii="Times New Roman" w:hAnsi="Times New Roman" w:cs="Times New Roman"/>
          <w:sz w:val="24"/>
          <w:szCs w:val="24"/>
        </w:rPr>
        <w:t xml:space="preserve"> τόσο για τους ντόπιους κατοίκους όσο και για επισκέπτες από άλλες πόλεις της Ελλάδος, αλλά και </w:t>
      </w:r>
      <w:r w:rsidRPr="007F2485">
        <w:rPr>
          <w:rFonts w:ascii="Times New Roman" w:hAnsi="Times New Roman" w:cs="Times New Roman"/>
          <w:b/>
          <w:bCs/>
          <w:sz w:val="24"/>
          <w:szCs w:val="24"/>
        </w:rPr>
        <w:t>τουριστικοί πόλοι έλξης</w:t>
      </w:r>
      <w:r w:rsidRPr="007F2485">
        <w:rPr>
          <w:rFonts w:ascii="Times New Roman" w:hAnsi="Times New Roman" w:cs="Times New Roman"/>
          <w:sz w:val="24"/>
          <w:szCs w:val="24"/>
        </w:rPr>
        <w:t xml:space="preserve"> για ξένους επισκέπτες.</w:t>
      </w:r>
    </w:p>
    <w:p w14:paraId="5AA1F09F" w14:textId="77777777" w:rsidR="008D455D" w:rsidRPr="007F2485" w:rsidRDefault="008D455D" w:rsidP="008D455D">
      <w:pPr>
        <w:spacing w:line="240" w:lineRule="auto"/>
        <w:ind w:left="284" w:right="424"/>
        <w:jc w:val="both"/>
        <w:rPr>
          <w:rFonts w:ascii="Times New Roman" w:hAnsi="Times New Roman" w:cs="Times New Roman"/>
          <w:b/>
          <w:bCs/>
          <w:sz w:val="24"/>
          <w:szCs w:val="24"/>
        </w:rPr>
      </w:pPr>
      <w:r w:rsidRPr="007F2485">
        <w:rPr>
          <w:rFonts w:ascii="Times New Roman" w:hAnsi="Times New Roman" w:cs="Times New Roman"/>
          <w:sz w:val="24"/>
          <w:szCs w:val="24"/>
        </w:rPr>
        <w:lastRenderedPageBreak/>
        <w:t xml:space="preserve">Είναι κοινή παραδοχή στο </w:t>
      </w:r>
      <w:r w:rsidRPr="007F2485">
        <w:rPr>
          <w:rFonts w:ascii="Times New Roman" w:hAnsi="Times New Roman" w:cs="Times New Roman"/>
          <w:sz w:val="24"/>
          <w:szCs w:val="24"/>
          <w:lang w:val="en-US"/>
        </w:rPr>
        <w:t>Marketing</w:t>
      </w:r>
      <w:r w:rsidRPr="007F2485">
        <w:rPr>
          <w:rFonts w:ascii="Times New Roman" w:hAnsi="Times New Roman" w:cs="Times New Roman"/>
          <w:sz w:val="24"/>
          <w:szCs w:val="24"/>
        </w:rPr>
        <w:t xml:space="preserve"> ότι </w:t>
      </w:r>
      <w:r w:rsidRPr="007F2485">
        <w:rPr>
          <w:rFonts w:ascii="Times New Roman" w:hAnsi="Times New Roman" w:cs="Times New Roman"/>
          <w:b/>
          <w:bCs/>
          <w:sz w:val="24"/>
          <w:szCs w:val="24"/>
        </w:rPr>
        <w:t>οι Κινητήριες Δυνάμεις (</w:t>
      </w:r>
      <w:r w:rsidRPr="007F2485">
        <w:rPr>
          <w:rFonts w:ascii="Times New Roman" w:hAnsi="Times New Roman" w:cs="Times New Roman"/>
          <w:b/>
          <w:bCs/>
          <w:sz w:val="24"/>
          <w:szCs w:val="24"/>
          <w:lang w:val="en-US"/>
        </w:rPr>
        <w:t>Driving</w:t>
      </w:r>
      <w:r w:rsidRPr="007F2485">
        <w:rPr>
          <w:rFonts w:ascii="Times New Roman" w:hAnsi="Times New Roman" w:cs="Times New Roman"/>
          <w:b/>
          <w:bCs/>
          <w:sz w:val="24"/>
          <w:szCs w:val="24"/>
        </w:rPr>
        <w:t xml:space="preserve"> </w:t>
      </w:r>
      <w:r w:rsidRPr="007F2485">
        <w:rPr>
          <w:rFonts w:ascii="Times New Roman" w:hAnsi="Times New Roman" w:cs="Times New Roman"/>
          <w:b/>
          <w:bCs/>
          <w:sz w:val="24"/>
          <w:szCs w:val="24"/>
          <w:lang w:val="en-US"/>
        </w:rPr>
        <w:t>Forces</w:t>
      </w:r>
      <w:r w:rsidRPr="007F2485">
        <w:rPr>
          <w:rFonts w:ascii="Times New Roman" w:hAnsi="Times New Roman" w:cs="Times New Roman"/>
          <w:b/>
          <w:bCs/>
          <w:sz w:val="24"/>
          <w:szCs w:val="24"/>
        </w:rPr>
        <w:t>) πίσω από τις σύγχρονες Αγορές είναι:</w:t>
      </w:r>
    </w:p>
    <w:p w14:paraId="1198E53F" w14:textId="77777777" w:rsidR="008D455D" w:rsidRPr="007F2485" w:rsidRDefault="008D455D" w:rsidP="008D455D">
      <w:pPr>
        <w:pStyle w:val="a7"/>
        <w:numPr>
          <w:ilvl w:val="0"/>
          <w:numId w:val="250"/>
        </w:numPr>
        <w:ind w:left="851" w:right="424" w:hanging="284"/>
        <w:contextualSpacing w:val="0"/>
        <w:jc w:val="both"/>
        <w:rPr>
          <w:rFonts w:ascii="Times New Roman" w:hAnsi="Times New Roman" w:cs="Times New Roman"/>
          <w:sz w:val="24"/>
          <w:szCs w:val="24"/>
        </w:rPr>
      </w:pPr>
      <w:proofErr w:type="spellStart"/>
      <w:r w:rsidRPr="007F2485">
        <w:rPr>
          <w:rFonts w:ascii="Times New Roman" w:hAnsi="Times New Roman" w:cs="Times New Roman"/>
          <w:b/>
          <w:bCs/>
          <w:sz w:val="24"/>
          <w:szCs w:val="24"/>
        </w:rPr>
        <w:t>Οι</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Νέοι</w:t>
      </w:r>
      <w:proofErr w:type="spellEnd"/>
      <w:r w:rsidRPr="007F2485">
        <w:rPr>
          <w:rFonts w:ascii="Times New Roman" w:hAnsi="Times New Roman" w:cs="Times New Roman"/>
          <w:b/>
          <w:bCs/>
          <w:sz w:val="24"/>
          <w:szCs w:val="24"/>
        </w:rPr>
        <w:t xml:space="preserve"> </w:t>
      </w:r>
      <w:r w:rsidRPr="007F2485">
        <w:rPr>
          <w:rFonts w:ascii="Times New Roman" w:hAnsi="Times New Roman" w:cs="Times New Roman"/>
          <w:sz w:val="24"/>
          <w:szCs w:val="24"/>
        </w:rPr>
        <w:t>(Millennials &amp; Gen Z)</w:t>
      </w:r>
    </w:p>
    <w:p w14:paraId="319F616D" w14:textId="77777777" w:rsidR="008D455D" w:rsidRPr="007F2485" w:rsidRDefault="008D455D" w:rsidP="008D455D">
      <w:pPr>
        <w:pStyle w:val="a7"/>
        <w:numPr>
          <w:ilvl w:val="0"/>
          <w:numId w:val="250"/>
        </w:numPr>
        <w:ind w:left="851" w:right="424" w:hanging="284"/>
        <w:contextualSpacing w:val="0"/>
        <w:jc w:val="both"/>
        <w:rPr>
          <w:rFonts w:ascii="Times New Roman" w:hAnsi="Times New Roman" w:cs="Times New Roman"/>
          <w:sz w:val="24"/>
          <w:szCs w:val="24"/>
        </w:rPr>
      </w:pPr>
      <w:proofErr w:type="spellStart"/>
      <w:r w:rsidRPr="007F2485">
        <w:rPr>
          <w:rFonts w:ascii="Times New Roman" w:hAnsi="Times New Roman" w:cs="Times New Roman"/>
          <w:b/>
          <w:bCs/>
          <w:sz w:val="24"/>
          <w:szCs w:val="24"/>
        </w:rPr>
        <w:t>Το</w:t>
      </w:r>
      <w:proofErr w:type="spellEnd"/>
      <w:r w:rsidRPr="007F2485">
        <w:rPr>
          <w:rFonts w:ascii="Times New Roman" w:hAnsi="Times New Roman" w:cs="Times New Roman"/>
          <w:b/>
          <w:bCs/>
          <w:sz w:val="24"/>
          <w:szCs w:val="24"/>
        </w:rPr>
        <w:t xml:space="preserve"> Branding &amp; </w:t>
      </w:r>
      <w:proofErr w:type="spellStart"/>
      <w:r w:rsidRPr="007F2485">
        <w:rPr>
          <w:rFonts w:ascii="Times New Roman" w:hAnsi="Times New Roman" w:cs="Times New Roman"/>
          <w:b/>
          <w:bCs/>
          <w:sz w:val="24"/>
          <w:szCs w:val="24"/>
        </w:rPr>
        <w:t>το</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Πολυκ</w:t>
      </w:r>
      <w:proofErr w:type="spellEnd"/>
      <w:r w:rsidRPr="007F2485">
        <w:rPr>
          <w:rFonts w:ascii="Times New Roman" w:hAnsi="Times New Roman" w:cs="Times New Roman"/>
          <w:b/>
          <w:bCs/>
          <w:sz w:val="24"/>
          <w:szCs w:val="24"/>
        </w:rPr>
        <w:t xml:space="preserve">αναλικό Marketing </w:t>
      </w:r>
      <w:r w:rsidRPr="007F2485">
        <w:rPr>
          <w:rFonts w:ascii="Times New Roman" w:hAnsi="Times New Roman" w:cs="Times New Roman"/>
          <w:sz w:val="24"/>
          <w:szCs w:val="24"/>
        </w:rPr>
        <w:t>(Omnichannel Marketing)</w:t>
      </w:r>
    </w:p>
    <w:p w14:paraId="4A696DA3" w14:textId="77777777" w:rsidR="008D455D" w:rsidRPr="007F2485" w:rsidRDefault="008D455D" w:rsidP="008D455D">
      <w:pPr>
        <w:pStyle w:val="a7"/>
        <w:numPr>
          <w:ilvl w:val="0"/>
          <w:numId w:val="250"/>
        </w:numPr>
        <w:ind w:left="851" w:right="424" w:hanging="284"/>
        <w:contextualSpacing w:val="0"/>
        <w:jc w:val="both"/>
        <w:rPr>
          <w:rFonts w:ascii="Times New Roman" w:hAnsi="Times New Roman" w:cs="Times New Roman"/>
          <w:sz w:val="24"/>
          <w:szCs w:val="24"/>
          <w:lang w:val="el-GR"/>
        </w:rPr>
      </w:pPr>
      <w:r w:rsidRPr="007F2485">
        <w:rPr>
          <w:rFonts w:ascii="Times New Roman" w:hAnsi="Times New Roman" w:cs="Times New Roman"/>
          <w:b/>
          <w:bCs/>
          <w:sz w:val="24"/>
          <w:szCs w:val="24"/>
          <w:lang w:val="el-GR"/>
        </w:rPr>
        <w:t>Η Νέα Ψηφιακή Τεχνολογία σε όλες τις μορφές της (</w:t>
      </w:r>
      <w:r w:rsidRPr="007F2485">
        <w:rPr>
          <w:rFonts w:ascii="Times New Roman" w:hAnsi="Times New Roman" w:cs="Times New Roman"/>
          <w:sz w:val="24"/>
          <w:szCs w:val="24"/>
        </w:rPr>
        <w:t>AI</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AR</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VR</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NFT</w:t>
      </w:r>
      <w:r w:rsidRPr="007F2485">
        <w:rPr>
          <w:rFonts w:ascii="Times New Roman" w:hAnsi="Times New Roman" w:cs="Times New Roman"/>
          <w:sz w:val="24"/>
          <w:szCs w:val="24"/>
          <w:lang w:val="el-GR"/>
        </w:rPr>
        <w:t>’</w:t>
      </w:r>
      <w:r w:rsidRPr="007F2485">
        <w:rPr>
          <w:rFonts w:ascii="Times New Roman" w:hAnsi="Times New Roman" w:cs="Times New Roman"/>
          <w:sz w:val="24"/>
          <w:szCs w:val="24"/>
        </w:rPr>
        <w:t>S</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Blockchain</w:t>
      </w:r>
      <w:r w:rsidRPr="007F2485">
        <w:rPr>
          <w:rFonts w:ascii="Times New Roman" w:hAnsi="Times New Roman" w:cs="Times New Roman"/>
          <w:sz w:val="24"/>
          <w:szCs w:val="24"/>
          <w:lang w:val="el-GR"/>
        </w:rPr>
        <w:t>) και όπως αυτές εφαρμόζονται και επηρεάζουν τις επιχειρήσεις, τον καταναλωτή και την Λιανική.</w:t>
      </w:r>
    </w:p>
    <w:p w14:paraId="499FD44A" w14:textId="77777777" w:rsidR="008D455D" w:rsidRPr="007F2485" w:rsidRDefault="008D455D" w:rsidP="008D455D">
      <w:pPr>
        <w:spacing w:line="240" w:lineRule="auto"/>
        <w:ind w:left="284" w:right="424"/>
        <w:jc w:val="both"/>
        <w:rPr>
          <w:rFonts w:ascii="Times New Roman" w:hAnsi="Times New Roman" w:cs="Times New Roman"/>
          <w:b/>
          <w:bCs/>
          <w:sz w:val="24"/>
          <w:szCs w:val="24"/>
        </w:rPr>
      </w:pPr>
      <w:r w:rsidRPr="007F2485">
        <w:rPr>
          <w:rFonts w:ascii="Times New Roman" w:hAnsi="Times New Roman" w:cs="Times New Roman"/>
          <w:sz w:val="24"/>
          <w:szCs w:val="24"/>
        </w:rPr>
        <w:t xml:space="preserve">Με στόχο </w:t>
      </w:r>
      <w:r w:rsidRPr="007F2485">
        <w:rPr>
          <w:rFonts w:ascii="Times New Roman" w:hAnsi="Times New Roman" w:cs="Times New Roman"/>
          <w:b/>
          <w:bCs/>
          <w:sz w:val="24"/>
          <w:szCs w:val="24"/>
        </w:rPr>
        <w:t>την τόνωση της επιχειρηματικότητας</w:t>
      </w:r>
      <w:r w:rsidRPr="007F2485">
        <w:rPr>
          <w:rFonts w:ascii="Times New Roman" w:hAnsi="Times New Roman" w:cs="Times New Roman"/>
          <w:sz w:val="24"/>
          <w:szCs w:val="24"/>
        </w:rPr>
        <w:t xml:space="preserve"> και </w:t>
      </w:r>
      <w:r w:rsidRPr="007F2485">
        <w:rPr>
          <w:rFonts w:ascii="Times New Roman" w:hAnsi="Times New Roman" w:cs="Times New Roman"/>
          <w:b/>
          <w:bCs/>
          <w:sz w:val="24"/>
          <w:szCs w:val="24"/>
        </w:rPr>
        <w:t>την αύξηση της απασχόλησης</w:t>
      </w:r>
      <w:r w:rsidRPr="007F2485">
        <w:rPr>
          <w:rFonts w:ascii="Times New Roman" w:hAnsi="Times New Roman" w:cs="Times New Roman"/>
          <w:sz w:val="24"/>
          <w:szCs w:val="24"/>
        </w:rPr>
        <w:t xml:space="preserve"> μέσω </w:t>
      </w:r>
      <w:r w:rsidRPr="007F2485">
        <w:rPr>
          <w:rFonts w:ascii="Times New Roman" w:hAnsi="Times New Roman" w:cs="Times New Roman"/>
          <w:b/>
          <w:bCs/>
          <w:sz w:val="24"/>
          <w:szCs w:val="24"/>
        </w:rPr>
        <w:t>της βελτίωσης του παράγοντα Αγοραστική Εμπειρία στις Αγορές-Στόχους</w:t>
      </w:r>
      <w:r w:rsidRPr="007F2485">
        <w:rPr>
          <w:rFonts w:ascii="Times New Roman" w:hAnsi="Times New Roman" w:cs="Times New Roman"/>
          <w:sz w:val="24"/>
          <w:szCs w:val="24"/>
        </w:rPr>
        <w:t>, το «</w:t>
      </w:r>
      <w:proofErr w:type="spellStart"/>
      <w:r w:rsidRPr="007F2485">
        <w:rPr>
          <w:rFonts w:ascii="Times New Roman" w:hAnsi="Times New Roman" w:cs="Times New Roman"/>
          <w:sz w:val="24"/>
          <w:szCs w:val="24"/>
        </w:rPr>
        <w:t>Agora</w:t>
      </w:r>
      <w:proofErr w:type="spellEnd"/>
      <w:r w:rsidRPr="007F2485">
        <w:rPr>
          <w:rFonts w:ascii="Times New Roman" w:hAnsi="Times New Roman" w:cs="Times New Roman"/>
          <w:sz w:val="24"/>
          <w:szCs w:val="24"/>
        </w:rPr>
        <w:t xml:space="preserve"> Athens» που υλοποιείται από </w:t>
      </w:r>
      <w:r w:rsidRPr="007F2485">
        <w:rPr>
          <w:rFonts w:ascii="Times New Roman" w:hAnsi="Times New Roman" w:cs="Times New Roman"/>
          <w:b/>
          <w:bCs/>
          <w:sz w:val="24"/>
          <w:szCs w:val="24"/>
        </w:rPr>
        <w:t>το Επαγγελματικό Επιμελητήριο Αθηνών</w:t>
      </w:r>
      <w:r w:rsidRPr="007F2485">
        <w:rPr>
          <w:rFonts w:ascii="Times New Roman" w:hAnsi="Times New Roman" w:cs="Times New Roman"/>
          <w:sz w:val="24"/>
          <w:szCs w:val="24"/>
        </w:rPr>
        <w:t xml:space="preserve"> (ΕΕΑ) με την υποστήριξη της Εταιρείας Ανάπτυξης και Τουριστικής Προβολής (ΕΑΤΑ) του Δήμου Αθηναίων </w:t>
      </w:r>
      <w:r w:rsidRPr="007F2485">
        <w:rPr>
          <w:rFonts w:ascii="Times New Roman" w:hAnsi="Times New Roman" w:cs="Times New Roman"/>
          <w:b/>
          <w:bCs/>
          <w:sz w:val="24"/>
          <w:szCs w:val="24"/>
        </w:rPr>
        <w:t>επικεντρώνει στους εξής 12 πυλώνες:</w:t>
      </w:r>
    </w:p>
    <w:p w14:paraId="139FFF11"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Καταγραφή της Παρούσας Κατάστασης στην Αγορά με ταυτόχρονη καταγραφή των Απόψεων-Τάσεων των Επιχειρηματιών της Περιοχής καθώς και του Οράματός τους για την Αγορά τους (</w:t>
      </w:r>
      <w:r w:rsidRPr="007F2485">
        <w:rPr>
          <w:rFonts w:ascii="Times New Roman" w:hAnsi="Times New Roman" w:cs="Times New Roman"/>
          <w:sz w:val="24"/>
          <w:szCs w:val="24"/>
        </w:rPr>
        <w:t>Mission</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and</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Vision</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Analysis</w:t>
      </w:r>
      <w:r w:rsidRPr="007F2485">
        <w:rPr>
          <w:rFonts w:ascii="Times New Roman" w:hAnsi="Times New Roman" w:cs="Times New Roman"/>
          <w:sz w:val="24"/>
          <w:szCs w:val="24"/>
          <w:lang w:val="el-GR"/>
        </w:rPr>
        <w:t>)</w:t>
      </w:r>
    </w:p>
    <w:p w14:paraId="7C08DD07"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Περιγρ</w:t>
      </w:r>
      <w:proofErr w:type="spellEnd"/>
      <w:r w:rsidRPr="007F2485">
        <w:rPr>
          <w:rFonts w:ascii="Times New Roman" w:hAnsi="Times New Roman" w:cs="Times New Roman"/>
          <w:sz w:val="24"/>
          <w:szCs w:val="24"/>
        </w:rPr>
        <w:t xml:space="preserve">αφή </w:t>
      </w:r>
      <w:proofErr w:type="spellStart"/>
      <w:r w:rsidRPr="007F2485">
        <w:rPr>
          <w:rFonts w:ascii="Times New Roman" w:hAnsi="Times New Roman" w:cs="Times New Roman"/>
          <w:sz w:val="24"/>
          <w:szCs w:val="24"/>
        </w:rPr>
        <w:t>των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Εξωτερικών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Δυνάμεων</w:t>
      </w:r>
      <w:proofErr w:type="spellEnd"/>
      <w:r w:rsidRPr="007F2485">
        <w:rPr>
          <w:rFonts w:ascii="Times New Roman" w:hAnsi="Times New Roman" w:cs="Times New Roman"/>
          <w:sz w:val="24"/>
          <w:szCs w:val="24"/>
        </w:rPr>
        <w:t xml:space="preserve"> π</w:t>
      </w:r>
      <w:proofErr w:type="spellStart"/>
      <w:r w:rsidRPr="007F2485">
        <w:rPr>
          <w:rFonts w:ascii="Times New Roman" w:hAnsi="Times New Roman" w:cs="Times New Roman"/>
          <w:sz w:val="24"/>
          <w:szCs w:val="24"/>
        </w:rPr>
        <w:t>ου</w:t>
      </w:r>
      <w:proofErr w:type="spellEnd"/>
      <w:r w:rsidRPr="007F2485">
        <w:rPr>
          <w:rFonts w:ascii="Times New Roman" w:hAnsi="Times New Roman" w:cs="Times New Roman"/>
          <w:sz w:val="24"/>
          <w:szCs w:val="24"/>
        </w:rPr>
        <w:t xml:space="preserve"> επ</w:t>
      </w:r>
      <w:proofErr w:type="spellStart"/>
      <w:r w:rsidRPr="007F2485">
        <w:rPr>
          <w:rFonts w:ascii="Times New Roman" w:hAnsi="Times New Roman" w:cs="Times New Roman"/>
          <w:sz w:val="24"/>
          <w:szCs w:val="24"/>
        </w:rPr>
        <w:t>ηρεάζουν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την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Αγορά</w:t>
      </w:r>
      <w:proofErr w:type="spellEnd"/>
      <w:r w:rsidRPr="007F2485">
        <w:rPr>
          <w:rFonts w:ascii="Times New Roman" w:hAnsi="Times New Roman" w:cs="Times New Roman"/>
          <w:sz w:val="24"/>
          <w:szCs w:val="24"/>
        </w:rPr>
        <w:t xml:space="preserve"> (PESTLE Analysis of Political, Economic, Societal, Technological, Legal and Environmental Factors) </w:t>
      </w:r>
    </w:p>
    <w:p w14:paraId="7B145C09"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Κατανόηση των Εσωτερικών Δυνάμεων και Αδυναμιών της Αγοράς αλλά και των Εξωτερικών Απειλών και Ευκαιριών που το Εξωτερικό περιβάλλον θέτει (</w:t>
      </w:r>
      <w:r w:rsidRPr="007F2485">
        <w:rPr>
          <w:rFonts w:ascii="Times New Roman" w:hAnsi="Times New Roman" w:cs="Times New Roman"/>
          <w:sz w:val="24"/>
          <w:szCs w:val="24"/>
        </w:rPr>
        <w:t>SWOT</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Analysis</w:t>
      </w:r>
      <w:r w:rsidRPr="007F2485">
        <w:rPr>
          <w:rFonts w:ascii="Times New Roman" w:hAnsi="Times New Roman" w:cs="Times New Roman"/>
          <w:sz w:val="24"/>
          <w:szCs w:val="24"/>
          <w:lang w:val="el-GR"/>
        </w:rPr>
        <w:t>) που θα οδηγήσουν στην Διαμόρφωση της Τελικής Στρατηγικής.</w:t>
      </w:r>
    </w:p>
    <w:p w14:paraId="571BC745"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proofErr w:type="spellStart"/>
      <w:r w:rsidRPr="007F2485">
        <w:rPr>
          <w:rFonts w:ascii="Times New Roman" w:hAnsi="Times New Roman" w:cs="Times New Roman"/>
          <w:sz w:val="24"/>
          <w:szCs w:val="24"/>
          <w:lang w:val="el-GR"/>
        </w:rPr>
        <w:t>Τμηματοποίηση</w:t>
      </w:r>
      <w:proofErr w:type="spellEnd"/>
      <w:r w:rsidRPr="007F2485">
        <w:rPr>
          <w:rFonts w:ascii="Times New Roman" w:hAnsi="Times New Roman" w:cs="Times New Roman"/>
          <w:sz w:val="24"/>
          <w:szCs w:val="24"/>
          <w:lang w:val="el-GR"/>
        </w:rPr>
        <w:t xml:space="preserve"> της Αγοράς και Ανάλυσης των Αγορών Στόχων (</w:t>
      </w:r>
      <w:r w:rsidRPr="007F2485">
        <w:rPr>
          <w:rFonts w:ascii="Times New Roman" w:hAnsi="Times New Roman" w:cs="Times New Roman"/>
          <w:sz w:val="24"/>
          <w:szCs w:val="24"/>
        </w:rPr>
        <w:t>Segmentation</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and</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Target</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Market</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Analysis</w:t>
      </w:r>
      <w:r w:rsidRPr="007F2485">
        <w:rPr>
          <w:rFonts w:ascii="Times New Roman" w:hAnsi="Times New Roman" w:cs="Times New Roman"/>
          <w:sz w:val="24"/>
          <w:szCs w:val="24"/>
          <w:lang w:val="el-GR"/>
        </w:rPr>
        <w:t xml:space="preserve">), Δημιουργία </w:t>
      </w:r>
      <w:r w:rsidRPr="007F2485">
        <w:rPr>
          <w:rFonts w:ascii="Times New Roman" w:hAnsi="Times New Roman" w:cs="Times New Roman"/>
          <w:sz w:val="24"/>
          <w:szCs w:val="24"/>
        </w:rPr>
        <w:t>Consumer</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Profiles</w:t>
      </w:r>
      <w:r w:rsidRPr="007F2485">
        <w:rPr>
          <w:rFonts w:ascii="Times New Roman" w:hAnsi="Times New Roman" w:cs="Times New Roman"/>
          <w:sz w:val="24"/>
          <w:szCs w:val="24"/>
          <w:lang w:val="el-GR"/>
        </w:rPr>
        <w:t xml:space="preserve"> (Καταναλωτικών Προφίλ).</w:t>
      </w:r>
    </w:p>
    <w:p w14:paraId="5FB88199"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rPr>
      </w:pPr>
      <w:proofErr w:type="spellStart"/>
      <w:r w:rsidRPr="007F2485">
        <w:rPr>
          <w:rFonts w:ascii="Times New Roman" w:hAnsi="Times New Roman" w:cs="Times New Roman"/>
          <w:sz w:val="24"/>
          <w:szCs w:val="24"/>
        </w:rPr>
        <w:t>Μορφο</w:t>
      </w:r>
      <w:proofErr w:type="spellEnd"/>
      <w:r w:rsidRPr="007F2485">
        <w:rPr>
          <w:rFonts w:ascii="Times New Roman" w:hAnsi="Times New Roman" w:cs="Times New Roman"/>
          <w:sz w:val="24"/>
          <w:szCs w:val="24"/>
        </w:rPr>
        <w:t xml:space="preserve">ποίηση </w:t>
      </w:r>
      <w:proofErr w:type="spellStart"/>
      <w:r w:rsidRPr="007F2485">
        <w:rPr>
          <w:rFonts w:ascii="Times New Roman" w:hAnsi="Times New Roman" w:cs="Times New Roman"/>
          <w:sz w:val="24"/>
          <w:szCs w:val="24"/>
        </w:rPr>
        <w:t>Τελικού</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Στρ</w:t>
      </w:r>
      <w:proofErr w:type="spellEnd"/>
      <w:r w:rsidRPr="007F2485">
        <w:rPr>
          <w:rFonts w:ascii="Times New Roman" w:hAnsi="Times New Roman" w:cs="Times New Roman"/>
          <w:sz w:val="24"/>
          <w:szCs w:val="24"/>
        </w:rPr>
        <w:t xml:space="preserve">ατηγικού </w:t>
      </w:r>
      <w:proofErr w:type="spellStart"/>
      <w:r w:rsidRPr="007F2485">
        <w:rPr>
          <w:rFonts w:ascii="Times New Roman" w:hAnsi="Times New Roman" w:cs="Times New Roman"/>
          <w:sz w:val="24"/>
          <w:szCs w:val="24"/>
        </w:rPr>
        <w:t>Πλάνου</w:t>
      </w:r>
      <w:proofErr w:type="spellEnd"/>
      <w:r w:rsidRPr="007F2485">
        <w:rPr>
          <w:rFonts w:ascii="Times New Roman" w:hAnsi="Times New Roman" w:cs="Times New Roman"/>
          <w:sz w:val="24"/>
          <w:szCs w:val="24"/>
        </w:rPr>
        <w:t xml:space="preserve"> Marketing </w:t>
      </w:r>
    </w:p>
    <w:p w14:paraId="4450BB20"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Μελέτη </w:t>
      </w:r>
      <w:r w:rsidRPr="007F2485">
        <w:rPr>
          <w:rFonts w:ascii="Times New Roman" w:hAnsi="Times New Roman" w:cs="Times New Roman"/>
          <w:sz w:val="24"/>
          <w:szCs w:val="24"/>
        </w:rPr>
        <w:t>Branding</w:t>
      </w:r>
      <w:r w:rsidRPr="007F2485">
        <w:rPr>
          <w:rFonts w:ascii="Times New Roman" w:hAnsi="Times New Roman" w:cs="Times New Roman"/>
          <w:sz w:val="24"/>
          <w:szCs w:val="24"/>
          <w:lang w:val="el-GR"/>
        </w:rPr>
        <w:t xml:space="preserve"> – Δημιουργία Εικόνας και Ταυτότητας (Νέο όνομα, Λογότυπο και Σλόγκαν).</w:t>
      </w:r>
    </w:p>
    <w:p w14:paraId="68278DB8"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rPr>
      </w:pPr>
      <w:r w:rsidRPr="007F2485">
        <w:rPr>
          <w:rFonts w:ascii="Times New Roman" w:hAnsi="Times New Roman" w:cs="Times New Roman"/>
          <w:sz w:val="24"/>
          <w:szCs w:val="24"/>
          <w:lang w:val="el-GR"/>
        </w:rPr>
        <w:t xml:space="preserve">Επικοινωνιακή Στρατηγική και Πλάνο Προώθησης και Προβολής με Ανάλυση Σεναρίων (Συνέργειες με ΕΟΤ, Αεροδρόμιο Ελ. </w:t>
      </w:r>
      <w:proofErr w:type="spellStart"/>
      <w:r w:rsidRPr="007F2485">
        <w:rPr>
          <w:rFonts w:ascii="Times New Roman" w:hAnsi="Times New Roman" w:cs="Times New Roman"/>
          <w:sz w:val="24"/>
          <w:szCs w:val="24"/>
        </w:rPr>
        <w:t>Βενιζέλος</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Λιμάνι</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Πειρ</w:t>
      </w:r>
      <w:proofErr w:type="spellEnd"/>
      <w:r w:rsidRPr="007F2485">
        <w:rPr>
          <w:rFonts w:ascii="Times New Roman" w:hAnsi="Times New Roman" w:cs="Times New Roman"/>
          <w:sz w:val="24"/>
          <w:szCs w:val="24"/>
        </w:rPr>
        <w:t>αιά, κα)</w:t>
      </w:r>
    </w:p>
    <w:p w14:paraId="5074B68A"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Προτάσεις για </w:t>
      </w:r>
      <w:r w:rsidRPr="007F2485">
        <w:rPr>
          <w:rFonts w:ascii="Times New Roman" w:hAnsi="Times New Roman" w:cs="Times New Roman"/>
          <w:sz w:val="24"/>
          <w:szCs w:val="24"/>
        </w:rPr>
        <w:t>Loyalty</w:t>
      </w:r>
      <w:r w:rsidRPr="007F2485">
        <w:rPr>
          <w:rFonts w:ascii="Times New Roman" w:hAnsi="Times New Roman" w:cs="Times New Roman"/>
          <w:sz w:val="24"/>
          <w:szCs w:val="24"/>
          <w:lang w:val="el-GR"/>
        </w:rPr>
        <w:t xml:space="preserve"> – Προγράμματα Πιστότητας Καταναλωτών</w:t>
      </w:r>
    </w:p>
    <w:p w14:paraId="288BBF26"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Προμελέτη Παρέμβασης στο Δημόσιο Χώρο (Δάπεδα, Φωτισμός, Σκίαση, Χώροι Πρασίνου, </w:t>
      </w:r>
      <w:proofErr w:type="spellStart"/>
      <w:r w:rsidRPr="007F2485">
        <w:rPr>
          <w:rFonts w:ascii="Times New Roman" w:hAnsi="Times New Roman" w:cs="Times New Roman"/>
          <w:sz w:val="24"/>
          <w:szCs w:val="24"/>
          <w:lang w:val="el-GR"/>
        </w:rPr>
        <w:t>Τοπόσημα</w:t>
      </w:r>
      <w:proofErr w:type="spellEnd"/>
      <w:r w:rsidRPr="007F2485">
        <w:rPr>
          <w:rFonts w:ascii="Times New Roman" w:hAnsi="Times New Roman" w:cs="Times New Roman"/>
          <w:sz w:val="24"/>
          <w:szCs w:val="24"/>
          <w:lang w:val="el-GR"/>
        </w:rPr>
        <w:t xml:space="preserve">, </w:t>
      </w:r>
      <w:proofErr w:type="spellStart"/>
      <w:r w:rsidRPr="007F2485">
        <w:rPr>
          <w:rFonts w:ascii="Times New Roman" w:hAnsi="Times New Roman" w:cs="Times New Roman"/>
          <w:sz w:val="24"/>
          <w:szCs w:val="24"/>
          <w:lang w:val="el-GR"/>
        </w:rPr>
        <w:t>κλπ</w:t>
      </w:r>
      <w:proofErr w:type="spellEnd"/>
      <w:r w:rsidRPr="007F2485">
        <w:rPr>
          <w:rFonts w:ascii="Times New Roman" w:hAnsi="Times New Roman" w:cs="Times New Roman"/>
          <w:sz w:val="24"/>
          <w:szCs w:val="24"/>
          <w:lang w:val="el-GR"/>
        </w:rPr>
        <w:t>)</w:t>
      </w:r>
    </w:p>
    <w:p w14:paraId="1430E7AE"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Προμελέτη Παρέμβασης στον Ιδιωτικό Χώρο (Ανάλυση 3 τύπων καταστημάτων-Τουριστικό, Κοσμηματοπωλείο, Εστίαση- και βασικές παρεμβάσεις στις προσόψεις τους)   </w:t>
      </w:r>
    </w:p>
    <w:p w14:paraId="3334ADA4"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Λύσεις Τεχνολογίας (</w:t>
      </w:r>
      <w:proofErr w:type="spellStart"/>
      <w:r w:rsidRPr="007F2485">
        <w:rPr>
          <w:rFonts w:ascii="Times New Roman" w:hAnsi="Times New Roman" w:cs="Times New Roman"/>
          <w:sz w:val="24"/>
          <w:szCs w:val="24"/>
        </w:rPr>
        <w:t>Wifi</w:t>
      </w:r>
      <w:proofErr w:type="spellEnd"/>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Virtual</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Walkthrough</w:t>
      </w:r>
      <w:r w:rsidRPr="007F2485">
        <w:rPr>
          <w:rFonts w:ascii="Times New Roman" w:hAnsi="Times New Roman" w:cs="Times New Roman"/>
          <w:sz w:val="24"/>
          <w:szCs w:val="24"/>
          <w:lang w:val="el-GR"/>
        </w:rPr>
        <w:t>, Δημιουργία Πλατφόρμας Προβολής και Διασύνδεσης Επιχειρήσεων)</w:t>
      </w:r>
    </w:p>
    <w:p w14:paraId="06F64599" w14:textId="77777777" w:rsidR="008D455D" w:rsidRPr="007F2485" w:rsidRDefault="008D455D" w:rsidP="008D455D">
      <w:pPr>
        <w:pStyle w:val="a7"/>
        <w:numPr>
          <w:ilvl w:val="0"/>
          <w:numId w:val="248"/>
        </w:numPr>
        <w:ind w:left="993" w:right="424" w:hanging="425"/>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Διασύνδεση με Όμορες Αγορές και Δημιουργία </w:t>
      </w:r>
      <w:r w:rsidRPr="007F2485">
        <w:rPr>
          <w:rFonts w:ascii="Times New Roman" w:hAnsi="Times New Roman" w:cs="Times New Roman"/>
          <w:sz w:val="24"/>
          <w:szCs w:val="24"/>
        </w:rPr>
        <w:t>Cluster</w:t>
      </w:r>
      <w:r w:rsidRPr="007F2485">
        <w:rPr>
          <w:rFonts w:ascii="Times New Roman" w:hAnsi="Times New Roman" w:cs="Times New Roman"/>
          <w:sz w:val="24"/>
          <w:szCs w:val="24"/>
          <w:lang w:val="el-GR"/>
        </w:rPr>
        <w:t xml:space="preserve"> Επιχειρήσεων για την μελλοντική Διοίκηση των Αγορών.</w:t>
      </w:r>
    </w:p>
    <w:p w14:paraId="30D8A9F7" w14:textId="77777777" w:rsidR="008D455D" w:rsidRPr="007F2485" w:rsidRDefault="008D455D" w:rsidP="008D455D">
      <w:pPr>
        <w:spacing w:line="240" w:lineRule="auto"/>
        <w:ind w:left="284" w:right="424"/>
        <w:jc w:val="both"/>
        <w:rPr>
          <w:rFonts w:ascii="Times New Roman" w:hAnsi="Times New Roman" w:cs="Times New Roman"/>
          <w:b/>
          <w:bCs/>
          <w:sz w:val="24"/>
          <w:szCs w:val="24"/>
          <w:lang w:val="en-US"/>
        </w:rPr>
      </w:pPr>
      <w:r w:rsidRPr="007F2485">
        <w:rPr>
          <w:rFonts w:ascii="Times New Roman" w:hAnsi="Times New Roman" w:cs="Times New Roman"/>
          <w:b/>
          <w:bCs/>
          <w:sz w:val="24"/>
          <w:szCs w:val="24"/>
          <w:lang w:val="en-US"/>
        </w:rPr>
        <w:t>T</w:t>
      </w:r>
      <w:r w:rsidRPr="007F2485">
        <w:rPr>
          <w:rFonts w:ascii="Times New Roman" w:hAnsi="Times New Roman" w:cs="Times New Roman"/>
          <w:b/>
          <w:bCs/>
          <w:sz w:val="24"/>
          <w:szCs w:val="24"/>
        </w:rPr>
        <w:t>α αναμενόμενα Αποτελέσματα είναι</w:t>
      </w:r>
      <w:r w:rsidRPr="007F2485">
        <w:rPr>
          <w:rFonts w:ascii="Times New Roman" w:hAnsi="Times New Roman" w:cs="Times New Roman"/>
          <w:b/>
          <w:bCs/>
          <w:sz w:val="24"/>
          <w:szCs w:val="24"/>
          <w:lang w:val="en-US"/>
        </w:rPr>
        <w:t>:</w:t>
      </w:r>
    </w:p>
    <w:p w14:paraId="02FD4918" w14:textId="77777777" w:rsidR="008D455D" w:rsidRPr="007F2485" w:rsidRDefault="008D455D" w:rsidP="008D455D">
      <w:pPr>
        <w:pStyle w:val="a7"/>
        <w:numPr>
          <w:ilvl w:val="0"/>
          <w:numId w:val="249"/>
        </w:numPr>
        <w:ind w:left="851" w:right="424" w:hanging="284"/>
        <w:contextualSpacing w:val="0"/>
        <w:jc w:val="both"/>
        <w:rPr>
          <w:rFonts w:ascii="Times New Roman" w:hAnsi="Times New Roman" w:cs="Times New Roman"/>
          <w:sz w:val="24"/>
          <w:szCs w:val="24"/>
          <w:lang w:val="el-GR"/>
        </w:rPr>
      </w:pPr>
      <w:r w:rsidRPr="007F2485">
        <w:rPr>
          <w:rFonts w:ascii="Times New Roman" w:hAnsi="Times New Roman" w:cs="Times New Roman"/>
          <w:b/>
          <w:bCs/>
          <w:sz w:val="24"/>
          <w:szCs w:val="24"/>
          <w:lang w:val="el-GR"/>
        </w:rPr>
        <w:t>Αύξηση της Απασχόλησης</w:t>
      </w:r>
      <w:r w:rsidRPr="007F2485">
        <w:rPr>
          <w:rFonts w:ascii="Times New Roman" w:hAnsi="Times New Roman" w:cs="Times New Roman"/>
          <w:sz w:val="24"/>
          <w:szCs w:val="24"/>
          <w:lang w:val="el-GR"/>
        </w:rPr>
        <w:t xml:space="preserve"> στο Κέντρο της Αθήνας</w:t>
      </w:r>
    </w:p>
    <w:p w14:paraId="49E9C176" w14:textId="77777777" w:rsidR="008D455D" w:rsidRPr="007F2485" w:rsidRDefault="008D455D" w:rsidP="008D455D">
      <w:pPr>
        <w:pStyle w:val="a7"/>
        <w:numPr>
          <w:ilvl w:val="0"/>
          <w:numId w:val="249"/>
        </w:numPr>
        <w:ind w:left="851" w:right="424" w:hanging="284"/>
        <w:contextualSpacing w:val="0"/>
        <w:jc w:val="both"/>
        <w:rPr>
          <w:rFonts w:ascii="Times New Roman" w:hAnsi="Times New Roman" w:cs="Times New Roman"/>
          <w:sz w:val="24"/>
          <w:szCs w:val="24"/>
        </w:rPr>
      </w:pPr>
      <w:proofErr w:type="spellStart"/>
      <w:r w:rsidRPr="007F2485">
        <w:rPr>
          <w:rFonts w:ascii="Times New Roman" w:hAnsi="Times New Roman" w:cs="Times New Roman"/>
          <w:b/>
          <w:bCs/>
          <w:sz w:val="24"/>
          <w:szCs w:val="24"/>
        </w:rPr>
        <w:lastRenderedPageBreak/>
        <w:t>Βελτίωση</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της</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Αντ</w:t>
      </w:r>
      <w:proofErr w:type="spellEnd"/>
      <w:r w:rsidRPr="007F2485">
        <w:rPr>
          <w:rFonts w:ascii="Times New Roman" w:hAnsi="Times New Roman" w:cs="Times New Roman"/>
          <w:b/>
          <w:bCs/>
          <w:sz w:val="24"/>
          <w:szCs w:val="24"/>
        </w:rPr>
        <w:t>αγωνιστικότητας</w:t>
      </w:r>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των</w:t>
      </w:r>
      <w:proofErr w:type="spellEnd"/>
      <w:r w:rsidRPr="007F2485">
        <w:rPr>
          <w:rFonts w:ascii="Times New Roman" w:hAnsi="Times New Roman" w:cs="Times New Roman"/>
          <w:sz w:val="24"/>
          <w:szCs w:val="24"/>
        </w:rPr>
        <w:t xml:space="preserve"> Επ</w:t>
      </w:r>
      <w:proofErr w:type="spellStart"/>
      <w:r w:rsidRPr="007F2485">
        <w:rPr>
          <w:rFonts w:ascii="Times New Roman" w:hAnsi="Times New Roman" w:cs="Times New Roman"/>
          <w:sz w:val="24"/>
          <w:szCs w:val="24"/>
        </w:rPr>
        <w:t>ιχειρήσεων</w:t>
      </w:r>
      <w:proofErr w:type="spellEnd"/>
    </w:p>
    <w:p w14:paraId="27AF9800" w14:textId="77777777" w:rsidR="008D455D" w:rsidRPr="007F2485" w:rsidRDefault="008D455D" w:rsidP="008D455D">
      <w:pPr>
        <w:pStyle w:val="a7"/>
        <w:numPr>
          <w:ilvl w:val="0"/>
          <w:numId w:val="249"/>
        </w:numPr>
        <w:ind w:left="851" w:right="424" w:hanging="284"/>
        <w:contextualSpacing w:val="0"/>
        <w:jc w:val="both"/>
        <w:rPr>
          <w:rFonts w:ascii="Times New Roman" w:hAnsi="Times New Roman" w:cs="Times New Roman"/>
          <w:sz w:val="24"/>
          <w:szCs w:val="24"/>
        </w:rPr>
      </w:pPr>
      <w:proofErr w:type="spellStart"/>
      <w:r w:rsidRPr="007F2485">
        <w:rPr>
          <w:rFonts w:ascii="Times New Roman" w:hAnsi="Times New Roman" w:cs="Times New Roman"/>
          <w:b/>
          <w:bCs/>
          <w:sz w:val="24"/>
          <w:szCs w:val="24"/>
        </w:rPr>
        <w:t>Ψηφι</w:t>
      </w:r>
      <w:proofErr w:type="spellEnd"/>
      <w:r w:rsidRPr="007F2485">
        <w:rPr>
          <w:rFonts w:ascii="Times New Roman" w:hAnsi="Times New Roman" w:cs="Times New Roman"/>
          <w:b/>
          <w:bCs/>
          <w:sz w:val="24"/>
          <w:szCs w:val="24"/>
        </w:rPr>
        <w:t xml:space="preserve">ακός </w:t>
      </w:r>
      <w:proofErr w:type="spellStart"/>
      <w:r w:rsidRPr="007F2485">
        <w:rPr>
          <w:rFonts w:ascii="Times New Roman" w:hAnsi="Times New Roman" w:cs="Times New Roman"/>
          <w:b/>
          <w:bCs/>
          <w:sz w:val="24"/>
          <w:szCs w:val="24"/>
        </w:rPr>
        <w:t>Μετ</w:t>
      </w:r>
      <w:proofErr w:type="spellEnd"/>
      <w:r w:rsidRPr="007F2485">
        <w:rPr>
          <w:rFonts w:ascii="Times New Roman" w:hAnsi="Times New Roman" w:cs="Times New Roman"/>
          <w:b/>
          <w:bCs/>
          <w:sz w:val="24"/>
          <w:szCs w:val="24"/>
        </w:rPr>
        <w:t>ασχηματισμός</w:t>
      </w:r>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των</w:t>
      </w:r>
      <w:proofErr w:type="spellEnd"/>
      <w:r w:rsidRPr="007F2485">
        <w:rPr>
          <w:rFonts w:ascii="Times New Roman" w:hAnsi="Times New Roman" w:cs="Times New Roman"/>
          <w:sz w:val="24"/>
          <w:szCs w:val="24"/>
        </w:rPr>
        <w:t xml:space="preserve"> Επ</w:t>
      </w:r>
      <w:proofErr w:type="spellStart"/>
      <w:r w:rsidRPr="007F2485">
        <w:rPr>
          <w:rFonts w:ascii="Times New Roman" w:hAnsi="Times New Roman" w:cs="Times New Roman"/>
          <w:sz w:val="24"/>
          <w:szCs w:val="24"/>
        </w:rPr>
        <w:t>ιχειρήσεων</w:t>
      </w:r>
      <w:proofErr w:type="spellEnd"/>
    </w:p>
    <w:p w14:paraId="1666F119" w14:textId="77777777" w:rsidR="008D455D" w:rsidRPr="007F2485" w:rsidRDefault="008D455D" w:rsidP="008D455D">
      <w:pPr>
        <w:pStyle w:val="a7"/>
        <w:numPr>
          <w:ilvl w:val="0"/>
          <w:numId w:val="249"/>
        </w:numPr>
        <w:ind w:left="851" w:right="424" w:hanging="284"/>
        <w:contextualSpacing w:val="0"/>
        <w:jc w:val="both"/>
        <w:rPr>
          <w:rFonts w:ascii="Times New Roman" w:hAnsi="Times New Roman" w:cs="Times New Roman"/>
          <w:sz w:val="24"/>
          <w:szCs w:val="24"/>
          <w:lang w:val="el-GR"/>
        </w:rPr>
      </w:pPr>
      <w:r w:rsidRPr="007F2485">
        <w:rPr>
          <w:rFonts w:ascii="Times New Roman" w:hAnsi="Times New Roman" w:cs="Times New Roman"/>
          <w:b/>
          <w:bCs/>
          <w:sz w:val="24"/>
          <w:szCs w:val="24"/>
          <w:lang w:val="el-GR"/>
        </w:rPr>
        <w:t>Αύξηση των Πωλήσεων</w:t>
      </w:r>
      <w:r w:rsidRPr="007F2485">
        <w:rPr>
          <w:rFonts w:ascii="Times New Roman" w:hAnsi="Times New Roman" w:cs="Times New Roman"/>
          <w:sz w:val="24"/>
          <w:szCs w:val="24"/>
          <w:lang w:val="el-GR"/>
        </w:rPr>
        <w:t xml:space="preserve"> των Επιχειρήσεων και της Μέσης Απόδειξης Λιανικής</w:t>
      </w:r>
    </w:p>
    <w:p w14:paraId="063C0F4C" w14:textId="77777777" w:rsidR="008D455D" w:rsidRPr="007F2485" w:rsidRDefault="008D455D" w:rsidP="008D455D">
      <w:pPr>
        <w:pStyle w:val="a7"/>
        <w:numPr>
          <w:ilvl w:val="0"/>
          <w:numId w:val="249"/>
        </w:numPr>
        <w:ind w:left="851" w:right="424" w:hanging="284"/>
        <w:contextualSpacing w:val="0"/>
        <w:jc w:val="both"/>
        <w:rPr>
          <w:rFonts w:ascii="Times New Roman" w:hAnsi="Times New Roman" w:cs="Times New Roman"/>
          <w:sz w:val="24"/>
          <w:szCs w:val="24"/>
          <w:lang w:val="el-GR"/>
        </w:rPr>
      </w:pPr>
      <w:r w:rsidRPr="007F2485">
        <w:rPr>
          <w:rFonts w:ascii="Times New Roman" w:hAnsi="Times New Roman" w:cs="Times New Roman"/>
          <w:b/>
          <w:bCs/>
          <w:sz w:val="24"/>
          <w:szCs w:val="24"/>
          <w:lang w:val="el-GR"/>
        </w:rPr>
        <w:t>Αύξηση της Κίνησης</w:t>
      </w:r>
      <w:r w:rsidRPr="007F2485">
        <w:rPr>
          <w:rFonts w:ascii="Times New Roman" w:hAnsi="Times New Roman" w:cs="Times New Roman"/>
          <w:sz w:val="24"/>
          <w:szCs w:val="24"/>
          <w:lang w:val="el-GR"/>
        </w:rPr>
        <w:t xml:space="preserve"> στην Αγορά (</w:t>
      </w:r>
      <w:r w:rsidRPr="007F2485">
        <w:rPr>
          <w:rFonts w:ascii="Times New Roman" w:hAnsi="Times New Roman" w:cs="Times New Roman"/>
          <w:sz w:val="24"/>
          <w:szCs w:val="24"/>
        </w:rPr>
        <w:t>Market</w:t>
      </w:r>
      <w:r w:rsidRPr="007F2485">
        <w:rPr>
          <w:rFonts w:ascii="Times New Roman" w:hAnsi="Times New Roman" w:cs="Times New Roman"/>
          <w:sz w:val="24"/>
          <w:szCs w:val="24"/>
          <w:lang w:val="el-GR"/>
        </w:rPr>
        <w:t xml:space="preserve"> </w:t>
      </w:r>
      <w:r w:rsidRPr="007F2485">
        <w:rPr>
          <w:rFonts w:ascii="Times New Roman" w:hAnsi="Times New Roman" w:cs="Times New Roman"/>
          <w:sz w:val="24"/>
          <w:szCs w:val="24"/>
        </w:rPr>
        <w:t>Traffic</w:t>
      </w:r>
      <w:r w:rsidRPr="007F2485">
        <w:rPr>
          <w:rFonts w:ascii="Times New Roman" w:hAnsi="Times New Roman" w:cs="Times New Roman"/>
          <w:sz w:val="24"/>
          <w:szCs w:val="24"/>
          <w:lang w:val="el-GR"/>
        </w:rPr>
        <w:t>)</w:t>
      </w:r>
    </w:p>
    <w:p w14:paraId="49238776" w14:textId="77777777" w:rsidR="008D455D" w:rsidRPr="007F2485" w:rsidRDefault="008D455D" w:rsidP="008D455D">
      <w:pPr>
        <w:pStyle w:val="a7"/>
        <w:numPr>
          <w:ilvl w:val="0"/>
          <w:numId w:val="249"/>
        </w:numPr>
        <w:ind w:left="851" w:right="424" w:hanging="284"/>
        <w:contextualSpacing w:val="0"/>
        <w:jc w:val="both"/>
        <w:rPr>
          <w:rFonts w:ascii="Times New Roman" w:hAnsi="Times New Roman" w:cs="Times New Roman"/>
          <w:sz w:val="24"/>
          <w:szCs w:val="24"/>
        </w:rPr>
      </w:pPr>
      <w:proofErr w:type="spellStart"/>
      <w:r w:rsidRPr="007F2485">
        <w:rPr>
          <w:rFonts w:ascii="Times New Roman" w:hAnsi="Times New Roman" w:cs="Times New Roman"/>
          <w:b/>
          <w:bCs/>
          <w:sz w:val="24"/>
          <w:szCs w:val="24"/>
        </w:rPr>
        <w:t>Προσέλκυση</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των</w:t>
      </w:r>
      <w:proofErr w:type="spellEnd"/>
      <w:r w:rsidRPr="007F2485">
        <w:rPr>
          <w:rFonts w:ascii="Times New Roman" w:hAnsi="Times New Roman" w:cs="Times New Roman"/>
          <w:b/>
          <w:bCs/>
          <w:sz w:val="24"/>
          <w:szCs w:val="24"/>
        </w:rPr>
        <w:t xml:space="preserve"> </w:t>
      </w:r>
      <w:proofErr w:type="spellStart"/>
      <w:r w:rsidRPr="007F2485">
        <w:rPr>
          <w:rFonts w:ascii="Times New Roman" w:hAnsi="Times New Roman" w:cs="Times New Roman"/>
          <w:b/>
          <w:bCs/>
          <w:sz w:val="24"/>
          <w:szCs w:val="24"/>
        </w:rPr>
        <w:t>Νέων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στην</w:t>
      </w:r>
      <w:proofErr w:type="spellEnd"/>
      <w:r w:rsidRPr="007F2485">
        <w:rPr>
          <w:rFonts w:ascii="Times New Roman" w:hAnsi="Times New Roman" w:cs="Times New Roman"/>
          <w:sz w:val="24"/>
          <w:szCs w:val="24"/>
        </w:rPr>
        <w:t xml:space="preserve"> </w:t>
      </w:r>
      <w:proofErr w:type="spellStart"/>
      <w:r w:rsidRPr="007F2485">
        <w:rPr>
          <w:rFonts w:ascii="Times New Roman" w:hAnsi="Times New Roman" w:cs="Times New Roman"/>
          <w:sz w:val="24"/>
          <w:szCs w:val="24"/>
        </w:rPr>
        <w:t>Αγορά</w:t>
      </w:r>
      <w:proofErr w:type="spellEnd"/>
    </w:p>
    <w:p w14:paraId="7310A430" w14:textId="77777777" w:rsidR="008D455D" w:rsidRPr="007F2485" w:rsidRDefault="008D455D" w:rsidP="008D455D">
      <w:pPr>
        <w:pStyle w:val="a7"/>
        <w:numPr>
          <w:ilvl w:val="0"/>
          <w:numId w:val="249"/>
        </w:numPr>
        <w:ind w:left="851" w:right="424" w:hanging="284"/>
        <w:contextualSpacing w:val="0"/>
        <w:jc w:val="both"/>
        <w:rPr>
          <w:rFonts w:ascii="Times New Roman" w:hAnsi="Times New Roman" w:cs="Times New Roman"/>
          <w:sz w:val="24"/>
          <w:szCs w:val="24"/>
          <w:lang w:val="el-GR"/>
        </w:rPr>
      </w:pPr>
      <w:r w:rsidRPr="007F2485">
        <w:rPr>
          <w:rFonts w:ascii="Times New Roman" w:hAnsi="Times New Roman" w:cs="Times New Roman"/>
          <w:b/>
          <w:bCs/>
          <w:sz w:val="24"/>
          <w:szCs w:val="24"/>
          <w:lang w:val="el-GR"/>
        </w:rPr>
        <w:t>Αύξηση της παρεχόμενης Αγοραστικής Εμπειρίας</w:t>
      </w:r>
      <w:r w:rsidRPr="007F2485">
        <w:rPr>
          <w:rFonts w:ascii="Times New Roman" w:hAnsi="Times New Roman" w:cs="Times New Roman"/>
          <w:sz w:val="24"/>
          <w:szCs w:val="24"/>
          <w:lang w:val="el-GR"/>
        </w:rPr>
        <w:t xml:space="preserve"> στους Τουρίστες και Έλληνες επισκέπτες.</w:t>
      </w:r>
    </w:p>
    <w:p w14:paraId="6077BBF9"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6C732715"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18AF327D"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1430A195"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28B37F23"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921296D"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583EE78E"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0460BD4"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1A40844F"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38207855"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50B52E79"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51C4C2F4"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477F32B"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8B87B03"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2853D305"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32D331BF"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6B283870"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10A088B"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78F666AD"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1FCE052B"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3DA90D7A"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1976C668"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7CA64963"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125A515B"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2DEFC33C" w14:textId="77777777" w:rsidR="008D455D" w:rsidRPr="007F2485" w:rsidRDefault="008D455D" w:rsidP="008D455D">
      <w:pPr>
        <w:pStyle w:val="10"/>
        <w:numPr>
          <w:ilvl w:val="8"/>
          <w:numId w:val="218"/>
        </w:numPr>
        <w:shd w:val="clear" w:color="auto" w:fill="D9E2F3" w:themeFill="accent1" w:themeFillTint="33"/>
        <w:ind w:left="721" w:right="272" w:hanging="437"/>
        <w:jc w:val="center"/>
      </w:pPr>
      <w:bookmarkStart w:id="13" w:name="_Toc97293145"/>
      <w:r w:rsidRPr="007F2485">
        <w:lastRenderedPageBreak/>
        <w:t>ΘΕΜΑΤΑ ΠΡΟΣΤΑΣΙΑ ΠΕΡΙΒΑΛΛΟΝΤΟΣ - ΠΕΡΙΒΑΛΛΟΝΤΙΚΗ ΑΔΕΙΟΔΟΤΗΣΗ ΕΠΙΧΕΙΡΗΣΕΩΝ</w:t>
      </w:r>
      <w:bookmarkEnd w:id="13"/>
      <w:r w:rsidRPr="007F2485">
        <w:t xml:space="preserve">  </w:t>
      </w:r>
    </w:p>
    <w:p w14:paraId="6221B0F5" w14:textId="77777777" w:rsidR="008D455D" w:rsidRPr="007F2485" w:rsidRDefault="008D455D" w:rsidP="008D455D">
      <w:pPr>
        <w:pStyle w:val="110"/>
        <w:shd w:val="clear" w:color="auto" w:fill="FFFFFF" w:themeFill="background1"/>
        <w:spacing w:after="0" w:line="240" w:lineRule="auto"/>
        <w:ind w:left="284" w:right="266"/>
        <w:jc w:val="both"/>
        <w:rPr>
          <w:rFonts w:ascii="Times New Roman" w:hAnsi="Times New Roman"/>
          <w:i/>
          <w:iCs/>
          <w:sz w:val="24"/>
          <w:szCs w:val="24"/>
        </w:rPr>
      </w:pPr>
    </w:p>
    <w:p w14:paraId="418E90E1" w14:textId="77777777" w:rsidR="008D455D" w:rsidRPr="007F2485" w:rsidRDefault="008D455D" w:rsidP="008D455D">
      <w:pPr>
        <w:pStyle w:val="20"/>
        <w:shd w:val="clear" w:color="auto" w:fill="D9D9D9" w:themeFill="background1" w:themeFillShade="D9"/>
        <w:spacing w:before="0" w:line="240" w:lineRule="auto"/>
        <w:ind w:left="284" w:right="272"/>
        <w:jc w:val="center"/>
        <w:rPr>
          <w:rFonts w:ascii="Times New Roman" w:hAnsi="Times New Roman" w:cs="Times New Roman"/>
          <w:b/>
          <w:bCs/>
          <w:color w:val="auto"/>
          <w:sz w:val="24"/>
          <w:szCs w:val="24"/>
        </w:rPr>
      </w:pPr>
      <w:bookmarkStart w:id="14" w:name="_Toc95147783"/>
      <w:bookmarkStart w:id="15" w:name="_Toc97293146"/>
      <w:r w:rsidRPr="007F2485">
        <w:rPr>
          <w:rFonts w:ascii="Times New Roman" w:hAnsi="Times New Roman" w:cs="Times New Roman"/>
          <w:b/>
          <w:bCs/>
          <w:color w:val="auto"/>
          <w:sz w:val="24"/>
          <w:szCs w:val="24"/>
        </w:rPr>
        <w:t xml:space="preserve">Α. </w:t>
      </w:r>
      <w:bookmarkEnd w:id="14"/>
      <w:r w:rsidRPr="007F2485">
        <w:rPr>
          <w:rFonts w:ascii="Times New Roman" w:hAnsi="Times New Roman" w:cs="Times New Roman"/>
          <w:b/>
          <w:bCs/>
          <w:color w:val="auto"/>
          <w:sz w:val="24"/>
          <w:szCs w:val="24"/>
        </w:rPr>
        <w:t>Νέα Υπουργική Απόφαση για την περιβαλλοντική κατηγοριοποίηση δημόσιων και ιδιωτικών έργων</w:t>
      </w:r>
      <w:bookmarkEnd w:id="15"/>
    </w:p>
    <w:p w14:paraId="1558D478" w14:textId="77777777" w:rsidR="008D455D" w:rsidRPr="007F2485" w:rsidRDefault="008D455D" w:rsidP="008D455D">
      <w:pPr>
        <w:spacing w:line="240" w:lineRule="auto"/>
        <w:ind w:left="284" w:right="266"/>
        <w:jc w:val="both"/>
        <w:rPr>
          <w:rFonts w:ascii="Times New Roman" w:hAnsi="Times New Roman" w:cs="Times New Roman"/>
          <w:b/>
          <w:bCs/>
          <w:i/>
          <w:iCs/>
          <w:sz w:val="24"/>
          <w:szCs w:val="24"/>
        </w:rPr>
      </w:pPr>
      <w:r w:rsidRPr="007F2485">
        <w:rPr>
          <w:rFonts w:ascii="Times New Roman" w:hAnsi="Times New Roman" w:cs="Times New Roman"/>
          <w:b/>
          <w:bCs/>
          <w:sz w:val="24"/>
          <w:szCs w:val="24"/>
        </w:rPr>
        <w:t xml:space="preserve">Στις 24 Φεβρουαρίου 2022, δημοσιεύτηκε η υπ’ </w:t>
      </w:r>
      <w:proofErr w:type="spellStart"/>
      <w:r w:rsidRPr="007F2485">
        <w:rPr>
          <w:rFonts w:ascii="Times New Roman" w:hAnsi="Times New Roman" w:cs="Times New Roman"/>
          <w:b/>
          <w:bCs/>
          <w:sz w:val="24"/>
          <w:szCs w:val="24"/>
        </w:rPr>
        <w:t>αρίθμ</w:t>
      </w:r>
      <w:proofErr w:type="spellEnd"/>
      <w:r w:rsidRPr="007F2485">
        <w:rPr>
          <w:rFonts w:ascii="Times New Roman" w:hAnsi="Times New Roman" w:cs="Times New Roman"/>
          <w:b/>
          <w:bCs/>
          <w:sz w:val="24"/>
          <w:szCs w:val="24"/>
        </w:rPr>
        <w:t>. ΥΠΕΝ/ΔΙΠΑ/17185/1069/24-02-2022 (ΦΕΚ 841Β’/2022) Υπουργική Απόφαση «</w:t>
      </w:r>
      <w:r w:rsidRPr="007F2485">
        <w:rPr>
          <w:rFonts w:ascii="Times New Roman" w:hAnsi="Times New Roman" w:cs="Times New Roman"/>
          <w:b/>
          <w:bCs/>
          <w:i/>
          <w:iCs/>
          <w:sz w:val="24"/>
          <w:szCs w:val="24"/>
        </w:rPr>
        <w:t>Τροποποίηση και κωδικοποίηση της υπό στοιχεία ΔΙΠΑ/οικ.37674/27-7-2016 υπουργικής απόφασης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ισχύει» (Β’ 2471)».</w:t>
      </w:r>
    </w:p>
    <w:p w14:paraId="0BDBB313" w14:textId="77777777" w:rsidR="008D455D" w:rsidRPr="007F2485" w:rsidRDefault="008D455D" w:rsidP="008D455D">
      <w:pPr>
        <w:spacing w:line="240" w:lineRule="auto"/>
        <w:ind w:left="284" w:right="266"/>
        <w:jc w:val="both"/>
        <w:rPr>
          <w:rFonts w:ascii="Times New Roman" w:hAnsi="Times New Roman" w:cs="Times New Roman"/>
          <w:sz w:val="24"/>
          <w:szCs w:val="24"/>
        </w:rPr>
      </w:pPr>
      <w:r w:rsidRPr="007F2485">
        <w:rPr>
          <w:rFonts w:ascii="Times New Roman" w:hAnsi="Times New Roman" w:cs="Times New Roman"/>
          <w:sz w:val="24"/>
          <w:szCs w:val="24"/>
        </w:rPr>
        <w:t>Με τη συγκεκριμένη Υπουργική Απόφαση τροποποιείται η περιβαλλοντική κατηγοριοποίηση των δημόσιων και ιδιωτικών έργων και δραστηριοτήτων όλων των ομάδων έργων, εξαιρουμένων των μεταποιητικών και συναφών δραστηριοτήτων (δηλαδή της 9</w:t>
      </w:r>
      <w:r w:rsidRPr="007F2485">
        <w:rPr>
          <w:rFonts w:ascii="Times New Roman" w:hAnsi="Times New Roman" w:cs="Times New Roman"/>
          <w:sz w:val="24"/>
          <w:szCs w:val="24"/>
          <w:vertAlign w:val="superscript"/>
        </w:rPr>
        <w:t>ης</w:t>
      </w:r>
      <w:r w:rsidRPr="007F2485">
        <w:rPr>
          <w:rFonts w:ascii="Times New Roman" w:hAnsi="Times New Roman" w:cs="Times New Roman"/>
          <w:sz w:val="24"/>
          <w:szCs w:val="24"/>
        </w:rPr>
        <w:t xml:space="preserve"> Ομάδας) για την περιβαλλοντική κατηγοριοποίηση των οποίων είχε εκδοθεί η υπ’ </w:t>
      </w:r>
      <w:proofErr w:type="spellStart"/>
      <w:r w:rsidRPr="007F2485">
        <w:rPr>
          <w:rFonts w:ascii="Times New Roman" w:hAnsi="Times New Roman" w:cs="Times New Roman"/>
          <w:sz w:val="24"/>
          <w:szCs w:val="24"/>
        </w:rPr>
        <w:t>αρίθμ</w:t>
      </w:r>
      <w:proofErr w:type="spellEnd"/>
      <w:r w:rsidRPr="007F2485">
        <w:rPr>
          <w:rFonts w:ascii="Times New Roman" w:hAnsi="Times New Roman" w:cs="Times New Roman"/>
          <w:sz w:val="24"/>
          <w:szCs w:val="24"/>
        </w:rPr>
        <w:t>. οικ. 92108/1045/Φ.15/09-09-2020 (ΦΕΚ 3833Β’/2020) η οποία εξακολουθεί και ισχύει.</w:t>
      </w:r>
    </w:p>
    <w:p w14:paraId="06718B37" w14:textId="77777777" w:rsidR="008D455D" w:rsidRPr="007F2485" w:rsidRDefault="008D455D" w:rsidP="008D455D">
      <w:pPr>
        <w:spacing w:line="240" w:lineRule="auto"/>
        <w:ind w:left="284" w:right="266"/>
        <w:jc w:val="both"/>
        <w:rPr>
          <w:rFonts w:ascii="Times New Roman" w:hAnsi="Times New Roman" w:cs="Times New Roman"/>
          <w:sz w:val="24"/>
          <w:szCs w:val="24"/>
        </w:rPr>
      </w:pPr>
      <w:r w:rsidRPr="007F2485">
        <w:rPr>
          <w:rFonts w:ascii="Times New Roman" w:hAnsi="Times New Roman" w:cs="Times New Roman"/>
          <w:sz w:val="24"/>
          <w:szCs w:val="24"/>
        </w:rPr>
        <w:t>Η απόφαση περιλαμβάνει τα παρακάτω παραρτήματα που αποτελούν στην ουσία τις ομάδες έργων και δραστηριοτήτων που περιλαμβάνονται σε αυτήν.</w:t>
      </w:r>
    </w:p>
    <w:p w14:paraId="4CF67002"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Παράτημα Ι: Περιλαμβάνει την Ομάδα 1</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«Έργα χερσαίων και εναέριων μεταφορών»</w:t>
      </w:r>
    </w:p>
    <w:p w14:paraId="2533CAF4"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Παράρτημα ΙΙ: Περιλαμβάνει την Ομάδα 2</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«Υδραυλικά Έργα»</w:t>
      </w:r>
    </w:p>
    <w:p w14:paraId="4EFDBE64"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Παράρτημα ΙΙΙ: Περιλαμβάνει την Ομάδα 3</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«Λιμενικά Έργα»</w:t>
      </w:r>
    </w:p>
    <w:p w14:paraId="777DF4AA"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IV</w:t>
      </w:r>
      <w:r w:rsidRPr="007F2485">
        <w:rPr>
          <w:rFonts w:ascii="Times New Roman" w:hAnsi="Times New Roman" w:cs="Times New Roman"/>
          <w:sz w:val="24"/>
          <w:szCs w:val="24"/>
          <w:lang w:val="el-GR"/>
        </w:rPr>
        <w:t>: Περιλαμβάνει την Ομάδα 4</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«Συστήματα Περιβαλλοντικών Υποδομών»</w:t>
      </w:r>
    </w:p>
    <w:p w14:paraId="36202501"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V</w:t>
      </w:r>
      <w:r w:rsidRPr="007F2485">
        <w:rPr>
          <w:rFonts w:ascii="Times New Roman" w:hAnsi="Times New Roman" w:cs="Times New Roman"/>
          <w:sz w:val="24"/>
          <w:szCs w:val="24"/>
          <w:lang w:val="el-GR"/>
        </w:rPr>
        <w:t>: Περιλαμβάνει την Ομάδα 5</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«Εξορυκτικές και συναφείς δραστηριότητες»</w:t>
      </w:r>
    </w:p>
    <w:p w14:paraId="0A386BF6"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VI</w:t>
      </w:r>
      <w:r w:rsidRPr="007F2485">
        <w:rPr>
          <w:rFonts w:ascii="Times New Roman" w:hAnsi="Times New Roman" w:cs="Times New Roman"/>
          <w:sz w:val="24"/>
          <w:szCs w:val="24"/>
          <w:lang w:val="el-GR"/>
        </w:rPr>
        <w:t>: Περιλαμβάνει την Ομάδα 6</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«Τουριστικές εγκαταστάσεις και έργα αστικής ανάπτυξης, κτιριακού τομέα, αθλητισμού και αναψυχής»</w:t>
      </w:r>
    </w:p>
    <w:p w14:paraId="3192729E"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VII</w:t>
      </w:r>
      <w:r w:rsidRPr="007F2485">
        <w:rPr>
          <w:rFonts w:ascii="Times New Roman" w:hAnsi="Times New Roman" w:cs="Times New Roman"/>
          <w:sz w:val="24"/>
          <w:szCs w:val="24"/>
          <w:lang w:val="el-GR"/>
        </w:rPr>
        <w:t>: Περιλαμβάνει την Ομάδα 7</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w:t>
      </w:r>
      <w:proofErr w:type="spellStart"/>
      <w:r w:rsidRPr="007F2485">
        <w:rPr>
          <w:rFonts w:ascii="Times New Roman" w:hAnsi="Times New Roman" w:cs="Times New Roman"/>
          <w:sz w:val="24"/>
          <w:szCs w:val="24"/>
          <w:lang w:val="el-GR"/>
        </w:rPr>
        <w:t>Πτηνοκτηνοτροφικές</w:t>
      </w:r>
      <w:proofErr w:type="spellEnd"/>
      <w:r w:rsidRPr="007F2485">
        <w:rPr>
          <w:rFonts w:ascii="Times New Roman" w:hAnsi="Times New Roman" w:cs="Times New Roman"/>
          <w:sz w:val="24"/>
          <w:szCs w:val="24"/>
          <w:lang w:val="el-GR"/>
        </w:rPr>
        <w:t xml:space="preserve"> εγκαταστάσεις»</w:t>
      </w:r>
    </w:p>
    <w:p w14:paraId="5A43DE5B"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VIII</w:t>
      </w:r>
      <w:r w:rsidRPr="007F2485">
        <w:rPr>
          <w:rFonts w:ascii="Times New Roman" w:hAnsi="Times New Roman" w:cs="Times New Roman"/>
          <w:sz w:val="24"/>
          <w:szCs w:val="24"/>
          <w:lang w:val="el-GR"/>
        </w:rPr>
        <w:t>: Περιλαμβάνει την Ομάδα 8</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«Υδατοκαλλιέργειες»</w:t>
      </w:r>
    </w:p>
    <w:p w14:paraId="78B6236B"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IX</w:t>
      </w:r>
      <w:r w:rsidRPr="007F2485">
        <w:rPr>
          <w:rFonts w:ascii="Times New Roman" w:hAnsi="Times New Roman" w:cs="Times New Roman"/>
          <w:sz w:val="24"/>
          <w:szCs w:val="24"/>
          <w:lang w:val="el-GR"/>
        </w:rPr>
        <w:t>: Περιλαμβάνει την Ομάδα 9</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«Βιομηχανικές και συναφείς εγκαταστάσεις πλην των αναφερομένων στον Πίνακα 1 του Παραρτήματος Ι της υπό στοιχεία οικ. 92108/1045/Φ.15/2020 κοινής υπουργικής απόφασης (Β’ 3833)»</w:t>
      </w:r>
    </w:p>
    <w:p w14:paraId="7E79C251"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X</w:t>
      </w:r>
      <w:r w:rsidRPr="007F2485">
        <w:rPr>
          <w:rFonts w:ascii="Times New Roman" w:hAnsi="Times New Roman" w:cs="Times New Roman"/>
          <w:sz w:val="24"/>
          <w:szCs w:val="24"/>
          <w:lang w:val="el-GR"/>
        </w:rPr>
        <w:t>: Περιλαμβάνει την Ομάδα 10</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«Ανανεώσιμες Πηγές Ενέργειας και μεμονωμένοι σταθμοί αποθήκευσης ενέργειας»</w:t>
      </w:r>
    </w:p>
    <w:p w14:paraId="2020A6C6"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XI</w:t>
      </w:r>
      <w:r w:rsidRPr="007F2485">
        <w:rPr>
          <w:rFonts w:ascii="Times New Roman" w:hAnsi="Times New Roman" w:cs="Times New Roman"/>
          <w:sz w:val="24"/>
          <w:szCs w:val="24"/>
          <w:lang w:val="el-GR"/>
        </w:rPr>
        <w:t>: Περιλαμβάνει την Ομάδα 11</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«Μεταφορά ενέργειας, καυσίμων και χημικών ουσιών»</w:t>
      </w:r>
    </w:p>
    <w:p w14:paraId="1FAAAB76" w14:textId="77777777" w:rsidR="008D455D" w:rsidRPr="007F2485" w:rsidRDefault="008D455D" w:rsidP="008D455D">
      <w:pPr>
        <w:pStyle w:val="a7"/>
        <w:widowControl w:val="0"/>
        <w:numPr>
          <w:ilvl w:val="3"/>
          <w:numId w:val="242"/>
        </w:numPr>
        <w:autoSpaceDE w:val="0"/>
        <w:autoSpaceDN w:val="0"/>
        <w:ind w:left="993" w:right="266" w:hanging="426"/>
        <w:contextualSpacing w:val="0"/>
        <w:jc w:val="both"/>
        <w:rPr>
          <w:rFonts w:ascii="Times New Roman" w:hAnsi="Times New Roman" w:cs="Times New Roman"/>
          <w:sz w:val="24"/>
          <w:szCs w:val="24"/>
          <w:lang w:val="el-GR"/>
        </w:rPr>
      </w:pPr>
      <w:r w:rsidRPr="007F2485">
        <w:rPr>
          <w:rFonts w:ascii="Times New Roman" w:hAnsi="Times New Roman" w:cs="Times New Roman"/>
          <w:sz w:val="24"/>
          <w:szCs w:val="24"/>
          <w:lang w:val="el-GR"/>
        </w:rPr>
        <w:t xml:space="preserve">Παράρτημα </w:t>
      </w:r>
      <w:r w:rsidRPr="007F2485">
        <w:rPr>
          <w:rFonts w:ascii="Times New Roman" w:hAnsi="Times New Roman" w:cs="Times New Roman"/>
          <w:sz w:val="24"/>
          <w:szCs w:val="24"/>
        </w:rPr>
        <w:t>XII</w:t>
      </w:r>
      <w:r w:rsidRPr="007F2485">
        <w:rPr>
          <w:rFonts w:ascii="Times New Roman" w:hAnsi="Times New Roman" w:cs="Times New Roman"/>
          <w:sz w:val="24"/>
          <w:szCs w:val="24"/>
          <w:lang w:val="el-GR"/>
        </w:rPr>
        <w:t>: Περιλαμβάνει την Ομάδα 12</w:t>
      </w:r>
      <w:r w:rsidRPr="007F2485">
        <w:rPr>
          <w:rFonts w:ascii="Times New Roman" w:hAnsi="Times New Roman" w:cs="Times New Roman"/>
          <w:sz w:val="24"/>
          <w:szCs w:val="24"/>
          <w:vertAlign w:val="superscript"/>
          <w:lang w:val="el-GR"/>
        </w:rPr>
        <w:t>η</w:t>
      </w:r>
      <w:r w:rsidRPr="007F2485">
        <w:rPr>
          <w:rFonts w:ascii="Times New Roman" w:hAnsi="Times New Roman" w:cs="Times New Roman"/>
          <w:sz w:val="24"/>
          <w:szCs w:val="24"/>
          <w:lang w:val="el-GR"/>
        </w:rPr>
        <w:t xml:space="preserve"> «Ειδικά έργα και δραστηριότητες».</w:t>
      </w:r>
    </w:p>
    <w:p w14:paraId="718083D0" w14:textId="77777777" w:rsidR="008D455D" w:rsidRPr="007F2485" w:rsidRDefault="008D455D" w:rsidP="008D455D">
      <w:pPr>
        <w:spacing w:line="240" w:lineRule="auto"/>
        <w:ind w:left="284" w:right="266"/>
        <w:jc w:val="both"/>
        <w:rPr>
          <w:rFonts w:ascii="Times New Roman" w:hAnsi="Times New Roman" w:cs="Times New Roman"/>
          <w:sz w:val="24"/>
          <w:szCs w:val="24"/>
        </w:rPr>
      </w:pPr>
      <w:r w:rsidRPr="007F2485">
        <w:rPr>
          <w:rFonts w:ascii="Times New Roman" w:hAnsi="Times New Roman" w:cs="Times New Roman"/>
          <w:sz w:val="24"/>
          <w:szCs w:val="24"/>
        </w:rPr>
        <w:lastRenderedPageBreak/>
        <w:t>Στη νέα Υπουργική Απόφαση έχουν συμπεριληφθεί και νέες δραστηριότητες για τις οποίες δεν είχε προβλεφθεί περιβαλλοντική κατηγοριοποίηση, εντούτοις όμως το τελευταίο χρονικό διάστημα παρουσιάστηκε έντονο επενδυτικό ενδιαφέρον (όπως ενδεικτικά αναφέρονται τα Κέντρα Δεδομένων (</w:t>
      </w:r>
      <w:r w:rsidRPr="007F2485">
        <w:rPr>
          <w:rFonts w:ascii="Times New Roman" w:hAnsi="Times New Roman" w:cs="Times New Roman"/>
          <w:sz w:val="24"/>
          <w:szCs w:val="24"/>
          <w:lang w:val="en-US"/>
        </w:rPr>
        <w:t>Data</w:t>
      </w:r>
      <w:r w:rsidRPr="007F2485">
        <w:rPr>
          <w:rFonts w:ascii="Times New Roman" w:hAnsi="Times New Roman" w:cs="Times New Roman"/>
          <w:sz w:val="24"/>
          <w:szCs w:val="24"/>
        </w:rPr>
        <w:t xml:space="preserve"> </w:t>
      </w:r>
      <w:r w:rsidRPr="007F2485">
        <w:rPr>
          <w:rFonts w:ascii="Times New Roman" w:hAnsi="Times New Roman" w:cs="Times New Roman"/>
          <w:sz w:val="24"/>
          <w:szCs w:val="24"/>
          <w:lang w:val="en-US"/>
        </w:rPr>
        <w:t>centers</w:t>
      </w:r>
      <w:r w:rsidRPr="007F2485">
        <w:rPr>
          <w:rFonts w:ascii="Times New Roman" w:hAnsi="Times New Roman" w:cs="Times New Roman"/>
          <w:sz w:val="24"/>
          <w:szCs w:val="24"/>
        </w:rPr>
        <w:t xml:space="preserve">), Μεμονωμένοι Σταθμοί ηλεκτροχημικής αποθήκευσης ηλεκτρικής ενέργειας (μπαταρίες), </w:t>
      </w:r>
      <w:proofErr w:type="spellStart"/>
      <w:r w:rsidRPr="007F2485">
        <w:rPr>
          <w:rFonts w:ascii="Times New Roman" w:hAnsi="Times New Roman" w:cs="Times New Roman"/>
          <w:sz w:val="24"/>
          <w:szCs w:val="24"/>
        </w:rPr>
        <w:t>κ.λ.π</w:t>
      </w:r>
      <w:proofErr w:type="spellEnd"/>
      <w:r w:rsidRPr="007F2485">
        <w:rPr>
          <w:rFonts w:ascii="Times New Roman" w:hAnsi="Times New Roman" w:cs="Times New Roman"/>
          <w:sz w:val="24"/>
          <w:szCs w:val="24"/>
        </w:rPr>
        <w:t>.).</w:t>
      </w:r>
    </w:p>
    <w:p w14:paraId="6A4DBA5F" w14:textId="77777777" w:rsidR="008D455D" w:rsidRPr="007F2485" w:rsidRDefault="008D455D" w:rsidP="008D455D">
      <w:pPr>
        <w:spacing w:line="240" w:lineRule="auto"/>
        <w:ind w:left="284" w:right="266"/>
        <w:jc w:val="both"/>
        <w:rPr>
          <w:rFonts w:ascii="Times New Roman" w:hAnsi="Times New Roman" w:cs="Times New Roman"/>
          <w:sz w:val="24"/>
          <w:szCs w:val="24"/>
        </w:rPr>
      </w:pPr>
      <w:r w:rsidRPr="007F2485">
        <w:rPr>
          <w:rFonts w:ascii="Times New Roman" w:hAnsi="Times New Roman" w:cs="Times New Roman"/>
          <w:sz w:val="24"/>
          <w:szCs w:val="24"/>
        </w:rPr>
        <w:t>Επίσης σε αρκετές δραστηριότητες έχουν τροποποιηθεί τα κατώφλια της περιβαλλοντικής κατηγοριοποίησης.</w:t>
      </w:r>
    </w:p>
    <w:p w14:paraId="42F3B96F" w14:textId="77777777" w:rsidR="008D455D" w:rsidRPr="007F2485" w:rsidRDefault="008D455D" w:rsidP="008D455D">
      <w:pPr>
        <w:spacing w:line="240" w:lineRule="auto"/>
        <w:ind w:left="284" w:right="266"/>
        <w:jc w:val="both"/>
        <w:rPr>
          <w:rFonts w:ascii="Times New Roman" w:hAnsi="Times New Roman" w:cs="Times New Roman"/>
          <w:sz w:val="24"/>
          <w:szCs w:val="24"/>
        </w:rPr>
      </w:pPr>
      <w:r w:rsidRPr="007F2485">
        <w:rPr>
          <w:rFonts w:ascii="Times New Roman" w:hAnsi="Times New Roman" w:cs="Times New Roman"/>
          <w:sz w:val="24"/>
          <w:szCs w:val="24"/>
        </w:rPr>
        <w:t xml:space="preserve">Τέλος στις μεταβατικές διατάξεις προβλέπεται ότι η περιβαλλοντική </w:t>
      </w:r>
      <w:proofErr w:type="spellStart"/>
      <w:r w:rsidRPr="007F2485">
        <w:rPr>
          <w:rFonts w:ascii="Times New Roman" w:hAnsi="Times New Roman" w:cs="Times New Roman"/>
          <w:sz w:val="24"/>
          <w:szCs w:val="24"/>
        </w:rPr>
        <w:t>αδειοδότηση</w:t>
      </w:r>
      <w:proofErr w:type="spellEnd"/>
      <w:r w:rsidRPr="007F2485">
        <w:rPr>
          <w:rFonts w:ascii="Times New Roman" w:hAnsi="Times New Roman" w:cs="Times New Roman"/>
          <w:sz w:val="24"/>
          <w:szCs w:val="24"/>
        </w:rPr>
        <w:t xml:space="preserve"> έργων και δραστηριοτήτων του πεδίου εφαρμογής της συγκεκριμένης Υπουργικής Απόφασης, για τα οποία έχει κατατεθεί περιβαλλοντική μελέτη (ΠΠΠΑ, ΜΠΕ, φάκελος τροποποίησης ή ανανέωσης ΑΕΠΟ) ή αίτημα υπαγωγής σε Πρότυπες Περιβαλλοντικές Δεσμεύσεις, στην περιβαλλοντική αρχή που ήταν αρμόδια για την περιβαλλοντική </w:t>
      </w:r>
      <w:proofErr w:type="spellStart"/>
      <w:r w:rsidRPr="007F2485">
        <w:rPr>
          <w:rFonts w:ascii="Times New Roman" w:hAnsi="Times New Roman" w:cs="Times New Roman"/>
          <w:sz w:val="24"/>
          <w:szCs w:val="24"/>
        </w:rPr>
        <w:t>αδειοδότησή</w:t>
      </w:r>
      <w:proofErr w:type="spellEnd"/>
      <w:r w:rsidRPr="007F2485">
        <w:rPr>
          <w:rFonts w:ascii="Times New Roman" w:hAnsi="Times New Roman" w:cs="Times New Roman"/>
          <w:sz w:val="24"/>
          <w:szCs w:val="24"/>
        </w:rPr>
        <w:t xml:space="preserve"> τους πριν την έναρξη ισχύος της παρούσας, διενεργείται βάσει του προϋφιστάμενου πλαισίου, εκτός εάν ο φορέας των εν λόγω έργων ή δραστηριοτήτων ζητήσει εγγράφως την υπαγωγή τους στις διατάξεις της παρούσας. </w:t>
      </w:r>
    </w:p>
    <w:p w14:paraId="1B1DB8E2"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5E4A7C9C"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6A9B4396"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617CC64E"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AD07EFF"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7BA4BC3F"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79D6C541"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3F5A3EEE"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42D1518"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508EEB05" w14:textId="0C9150AD" w:rsidR="008D455D" w:rsidRDefault="008D455D" w:rsidP="008D455D">
      <w:pPr>
        <w:spacing w:line="240" w:lineRule="auto"/>
        <w:ind w:left="284" w:right="264"/>
        <w:jc w:val="both"/>
        <w:rPr>
          <w:rFonts w:ascii="Times New Roman" w:hAnsi="Times New Roman" w:cs="Times New Roman"/>
          <w:sz w:val="24"/>
          <w:szCs w:val="24"/>
        </w:rPr>
      </w:pPr>
    </w:p>
    <w:p w14:paraId="3DD0C501" w14:textId="0D228E22" w:rsidR="009368D6" w:rsidRDefault="009368D6" w:rsidP="008D455D">
      <w:pPr>
        <w:spacing w:line="240" w:lineRule="auto"/>
        <w:ind w:left="284" w:right="264"/>
        <w:jc w:val="both"/>
        <w:rPr>
          <w:rFonts w:ascii="Times New Roman" w:hAnsi="Times New Roman" w:cs="Times New Roman"/>
          <w:sz w:val="24"/>
          <w:szCs w:val="24"/>
        </w:rPr>
      </w:pPr>
    </w:p>
    <w:p w14:paraId="01B36EDE" w14:textId="5BB0FD2F" w:rsidR="009368D6" w:rsidRDefault="009368D6" w:rsidP="008D455D">
      <w:pPr>
        <w:spacing w:line="240" w:lineRule="auto"/>
        <w:ind w:left="284" w:right="264"/>
        <w:jc w:val="both"/>
        <w:rPr>
          <w:rFonts w:ascii="Times New Roman" w:hAnsi="Times New Roman" w:cs="Times New Roman"/>
          <w:sz w:val="24"/>
          <w:szCs w:val="24"/>
        </w:rPr>
      </w:pPr>
    </w:p>
    <w:p w14:paraId="2FEDD94E" w14:textId="52B65F06" w:rsidR="009368D6" w:rsidRDefault="009368D6" w:rsidP="008D455D">
      <w:pPr>
        <w:spacing w:line="240" w:lineRule="auto"/>
        <w:ind w:left="284" w:right="264"/>
        <w:jc w:val="both"/>
        <w:rPr>
          <w:rFonts w:ascii="Times New Roman" w:hAnsi="Times New Roman" w:cs="Times New Roman"/>
          <w:sz w:val="24"/>
          <w:szCs w:val="24"/>
        </w:rPr>
      </w:pPr>
    </w:p>
    <w:p w14:paraId="39685347" w14:textId="724FAC6C" w:rsidR="009368D6" w:rsidRDefault="009368D6" w:rsidP="008D455D">
      <w:pPr>
        <w:spacing w:line="240" w:lineRule="auto"/>
        <w:ind w:left="284" w:right="264"/>
        <w:jc w:val="both"/>
        <w:rPr>
          <w:rFonts w:ascii="Times New Roman" w:hAnsi="Times New Roman" w:cs="Times New Roman"/>
          <w:sz w:val="24"/>
          <w:szCs w:val="24"/>
        </w:rPr>
      </w:pPr>
    </w:p>
    <w:p w14:paraId="75969F12" w14:textId="2E616ED9" w:rsidR="009368D6" w:rsidRDefault="009368D6" w:rsidP="008D455D">
      <w:pPr>
        <w:spacing w:line="240" w:lineRule="auto"/>
        <w:ind w:left="284" w:right="264"/>
        <w:jc w:val="both"/>
        <w:rPr>
          <w:rFonts w:ascii="Times New Roman" w:hAnsi="Times New Roman" w:cs="Times New Roman"/>
          <w:sz w:val="24"/>
          <w:szCs w:val="24"/>
        </w:rPr>
      </w:pPr>
    </w:p>
    <w:p w14:paraId="6AE657AA" w14:textId="21BE16FC" w:rsidR="009368D6" w:rsidRDefault="009368D6" w:rsidP="008D455D">
      <w:pPr>
        <w:spacing w:line="240" w:lineRule="auto"/>
        <w:ind w:left="284" w:right="264"/>
        <w:jc w:val="both"/>
        <w:rPr>
          <w:rFonts w:ascii="Times New Roman" w:hAnsi="Times New Roman" w:cs="Times New Roman"/>
          <w:sz w:val="24"/>
          <w:szCs w:val="24"/>
        </w:rPr>
      </w:pPr>
    </w:p>
    <w:p w14:paraId="14848FB3" w14:textId="77777777" w:rsidR="009368D6" w:rsidRPr="007F2485" w:rsidRDefault="009368D6" w:rsidP="008D455D">
      <w:pPr>
        <w:spacing w:line="240" w:lineRule="auto"/>
        <w:ind w:left="284" w:right="264"/>
        <w:jc w:val="both"/>
        <w:rPr>
          <w:rFonts w:ascii="Times New Roman" w:hAnsi="Times New Roman" w:cs="Times New Roman"/>
          <w:sz w:val="24"/>
          <w:szCs w:val="24"/>
        </w:rPr>
      </w:pPr>
    </w:p>
    <w:p w14:paraId="15DB0C97" w14:textId="77777777" w:rsidR="008D455D" w:rsidRPr="007F2485" w:rsidRDefault="008D455D" w:rsidP="008D455D">
      <w:pPr>
        <w:spacing w:line="240" w:lineRule="auto"/>
        <w:ind w:left="284" w:right="264"/>
        <w:jc w:val="both"/>
        <w:rPr>
          <w:rFonts w:ascii="Times New Roman" w:hAnsi="Times New Roman" w:cs="Times New Roman"/>
          <w:sz w:val="24"/>
          <w:szCs w:val="24"/>
        </w:rPr>
      </w:pPr>
    </w:p>
    <w:p w14:paraId="0F7EB44E" w14:textId="77777777" w:rsidR="008D455D" w:rsidRPr="007F2485" w:rsidRDefault="008D455D" w:rsidP="008D455D">
      <w:pPr>
        <w:pStyle w:val="10"/>
        <w:numPr>
          <w:ilvl w:val="8"/>
          <w:numId w:val="218"/>
        </w:numPr>
        <w:shd w:val="clear" w:color="auto" w:fill="D9E2F3" w:themeFill="accent1" w:themeFillTint="33"/>
        <w:ind w:left="721" w:right="272" w:hanging="437"/>
        <w:jc w:val="center"/>
      </w:pPr>
      <w:bookmarkStart w:id="16" w:name="_Toc97293147"/>
      <w:r w:rsidRPr="007F2485">
        <w:lastRenderedPageBreak/>
        <w:t>ΘΕΜΑΤΑ ΥΓΕΙΑΣ &amp; ΑΣΦΑΛΕΙΑΣ ΣΤΗΝ ΕΡΓΑΣΙΑ</w:t>
      </w:r>
      <w:bookmarkEnd w:id="16"/>
      <w:r w:rsidRPr="007F2485">
        <w:t xml:space="preserve"> </w:t>
      </w:r>
    </w:p>
    <w:p w14:paraId="0AD7D7B3" w14:textId="77777777" w:rsidR="008D455D" w:rsidRPr="007F2485" w:rsidRDefault="008D455D" w:rsidP="008D455D">
      <w:pPr>
        <w:pStyle w:val="110"/>
        <w:shd w:val="clear" w:color="auto" w:fill="FFFFFF" w:themeFill="background1"/>
        <w:spacing w:after="0" w:line="240" w:lineRule="auto"/>
        <w:ind w:left="284" w:right="266"/>
        <w:contextualSpacing w:val="0"/>
        <w:jc w:val="both"/>
        <w:rPr>
          <w:rFonts w:ascii="Times New Roman" w:hAnsi="Times New Roman"/>
          <w:i/>
          <w:iCs/>
          <w:sz w:val="24"/>
          <w:szCs w:val="24"/>
        </w:rPr>
      </w:pPr>
    </w:p>
    <w:p w14:paraId="157AACD2" w14:textId="77777777" w:rsidR="008D455D" w:rsidRPr="007F2485" w:rsidRDefault="008D455D" w:rsidP="008D455D">
      <w:pPr>
        <w:keepNext/>
        <w:keepLines/>
        <w:shd w:val="clear" w:color="auto" w:fill="D9D9D9" w:themeFill="background1" w:themeFillShade="D9"/>
        <w:spacing w:line="240" w:lineRule="auto"/>
        <w:ind w:left="284" w:right="272"/>
        <w:jc w:val="center"/>
        <w:outlineLvl w:val="1"/>
        <w:rPr>
          <w:rFonts w:ascii="Times New Roman" w:eastAsia="Times New Roman" w:hAnsi="Times New Roman" w:cs="Times New Roman"/>
          <w:b/>
          <w:sz w:val="24"/>
          <w:szCs w:val="24"/>
          <w:lang w:eastAsia="el-GR"/>
        </w:rPr>
      </w:pPr>
      <w:bookmarkStart w:id="17" w:name="_Toc95320731"/>
      <w:bookmarkStart w:id="18" w:name="_Toc97293148"/>
      <w:r w:rsidRPr="007F2485">
        <w:rPr>
          <w:rFonts w:ascii="Times New Roman" w:eastAsiaTheme="majorEastAsia" w:hAnsi="Times New Roman" w:cs="Times New Roman"/>
          <w:b/>
          <w:bCs/>
          <w:sz w:val="24"/>
          <w:szCs w:val="24"/>
        </w:rPr>
        <w:t xml:space="preserve">Α. </w:t>
      </w:r>
      <w:bookmarkEnd w:id="17"/>
      <w:r w:rsidRPr="007F2485">
        <w:rPr>
          <w:rFonts w:ascii="Times New Roman" w:eastAsiaTheme="majorEastAsia" w:hAnsi="Times New Roman" w:cs="Times New Roman"/>
          <w:b/>
          <w:bCs/>
          <w:sz w:val="24"/>
          <w:szCs w:val="24"/>
        </w:rPr>
        <w:t xml:space="preserve">Κανονισμός REACH 1907/2006 : </w:t>
      </w:r>
      <w:bookmarkStart w:id="19" w:name="_Toc97219413"/>
      <w:bookmarkStart w:id="20" w:name="_Toc97222181"/>
      <w:bookmarkStart w:id="21" w:name="_Toc97222304"/>
      <w:bookmarkStart w:id="22" w:name="_Toc97279098"/>
      <w:bookmarkStart w:id="23" w:name="_Toc97284129"/>
      <w:r w:rsidRPr="007F2485">
        <w:rPr>
          <w:rFonts w:ascii="Times New Roman" w:eastAsiaTheme="majorEastAsia" w:hAnsi="Times New Roman" w:cs="Times New Roman"/>
          <w:b/>
          <w:bCs/>
          <w:sz w:val="24"/>
          <w:szCs w:val="24"/>
        </w:rPr>
        <w:t>Σ</w:t>
      </w:r>
      <w:r w:rsidRPr="007F2485">
        <w:rPr>
          <w:rFonts w:ascii="Times New Roman" w:eastAsia="Times New Roman" w:hAnsi="Times New Roman" w:cs="Times New Roman"/>
          <w:b/>
          <w:sz w:val="24"/>
          <w:szCs w:val="24"/>
          <w:lang w:eastAsia="el-GR"/>
        </w:rPr>
        <w:t>τις 31-12-2022 έρχεται η λήξη της μεταβατικής περιόδου εφαρμογής του Κανονισμού 2020/878 που αφορά την σύνταξη και τις προδιαγραφές των νέων Δελτίων Δεδομένων Ασφαλείας</w:t>
      </w:r>
      <w:bookmarkEnd w:id="18"/>
      <w:bookmarkEnd w:id="19"/>
      <w:bookmarkEnd w:id="20"/>
      <w:bookmarkEnd w:id="21"/>
      <w:bookmarkEnd w:id="22"/>
      <w:bookmarkEnd w:id="23"/>
    </w:p>
    <w:p w14:paraId="1E44B002" w14:textId="77777777" w:rsidR="008D455D" w:rsidRPr="007F2485" w:rsidRDefault="008D455D" w:rsidP="008D455D">
      <w:pPr>
        <w:shd w:val="clear" w:color="auto" w:fill="FFFFFF"/>
        <w:tabs>
          <w:tab w:val="left" w:pos="426"/>
        </w:tabs>
        <w:spacing w:line="240" w:lineRule="auto"/>
        <w:ind w:left="284" w:right="272"/>
        <w:jc w:val="both"/>
        <w:textAlignment w:val="baseline"/>
        <w:rPr>
          <w:rFonts w:ascii="Times New Roman" w:eastAsia="Times New Roman" w:hAnsi="Times New Roman" w:cs="Times New Roman"/>
          <w:b/>
          <w:sz w:val="24"/>
          <w:szCs w:val="24"/>
          <w:lang w:eastAsia="el-GR"/>
        </w:rPr>
      </w:pPr>
      <w:r w:rsidRPr="007F2485">
        <w:rPr>
          <w:rFonts w:ascii="Times New Roman" w:eastAsia="Times New Roman" w:hAnsi="Times New Roman" w:cs="Times New Roman"/>
          <w:b/>
          <w:sz w:val="24"/>
          <w:szCs w:val="24"/>
          <w:lang w:eastAsia="el-GR"/>
        </w:rPr>
        <w:t>Σύμφωνα με τον Κανονισμό 2020/878, τα Δελτία Δεδομένων Ασφαλείας, που είναι σύννομα με τους παλιότερους κανονισμούς, επιτρέπεται να διατίθενται μέχρι τις </w:t>
      </w:r>
      <w:r w:rsidRPr="007F2485">
        <w:rPr>
          <w:rFonts w:ascii="Times New Roman" w:eastAsia="Times New Roman" w:hAnsi="Times New Roman" w:cs="Times New Roman"/>
          <w:b/>
          <w:bCs/>
          <w:sz w:val="24"/>
          <w:szCs w:val="24"/>
          <w:lang w:eastAsia="el-GR"/>
        </w:rPr>
        <w:t>31 Δεκεμβρίου 2022 (άρθρο 2).</w:t>
      </w:r>
    </w:p>
    <w:p w14:paraId="4C210DA6" w14:textId="77777777" w:rsidR="008D455D" w:rsidRPr="007F2485" w:rsidRDefault="008D455D" w:rsidP="008D455D">
      <w:pPr>
        <w:tabs>
          <w:tab w:val="left" w:pos="426"/>
        </w:tabs>
        <w:spacing w:line="240" w:lineRule="auto"/>
        <w:ind w:left="284" w:right="272"/>
        <w:jc w:val="both"/>
        <w:rPr>
          <w:rFonts w:ascii="Times New Roman" w:eastAsia="Times New Roman" w:hAnsi="Times New Roman" w:cs="Times New Roman"/>
          <w:sz w:val="24"/>
          <w:szCs w:val="24"/>
          <w:lang w:eastAsia="el-GR"/>
        </w:rPr>
      </w:pPr>
      <w:r w:rsidRPr="007F2485">
        <w:rPr>
          <w:rFonts w:ascii="Times New Roman" w:eastAsia="Times New Roman" w:hAnsi="Times New Roman" w:cs="Times New Roman"/>
          <w:sz w:val="24"/>
          <w:szCs w:val="24"/>
          <w:lang w:eastAsia="el-GR"/>
        </w:rPr>
        <w:t xml:space="preserve">Ο Κανονισμός 2020/878 είναι σε ισχύ από την </w:t>
      </w:r>
      <w:r w:rsidRPr="007F2485">
        <w:rPr>
          <w:rFonts w:ascii="Times New Roman" w:eastAsia="Times New Roman" w:hAnsi="Times New Roman" w:cs="Times New Roman"/>
          <w:b/>
          <w:bCs/>
          <w:sz w:val="24"/>
          <w:szCs w:val="24"/>
          <w:lang w:eastAsia="el-GR"/>
        </w:rPr>
        <w:t xml:space="preserve">1η Ιανουαρίου 2021 και τροποποιεί το </w:t>
      </w:r>
      <w:r w:rsidRPr="007F2485">
        <w:rPr>
          <w:rFonts w:ascii="Times New Roman" w:eastAsia="Times New Roman" w:hAnsi="Times New Roman" w:cs="Times New Roman"/>
          <w:sz w:val="24"/>
          <w:szCs w:val="24"/>
          <w:lang w:eastAsia="el-GR"/>
        </w:rPr>
        <w:t xml:space="preserve">Παράρτημα ΙΙ του Κανονισμού REACH, το οποίο αφορά τις προδιαγραφές των Δελτίων Δεδομένων Ασφαλείας (ΔΔΑ – </w:t>
      </w:r>
      <w:r w:rsidRPr="007F2485">
        <w:rPr>
          <w:rFonts w:ascii="Times New Roman" w:eastAsia="Times New Roman" w:hAnsi="Times New Roman" w:cs="Times New Roman"/>
          <w:sz w:val="24"/>
          <w:szCs w:val="24"/>
          <w:lang w:val="en-US" w:eastAsia="el-GR"/>
        </w:rPr>
        <w:t>M</w:t>
      </w:r>
      <w:r w:rsidRPr="007F2485">
        <w:rPr>
          <w:rFonts w:ascii="Times New Roman" w:eastAsia="Times New Roman" w:hAnsi="Times New Roman" w:cs="Times New Roman"/>
          <w:sz w:val="24"/>
          <w:szCs w:val="24"/>
          <w:lang w:eastAsia="el-GR"/>
        </w:rPr>
        <w:t>SDS). Οι βασικές αλλαγές που πρέπει να συμπεριλαμβάνονται στα νέα ΔΔΑ, πρέπει :</w:t>
      </w:r>
    </w:p>
    <w:p w14:paraId="2B1579BD" w14:textId="77777777" w:rsidR="008D455D" w:rsidRPr="007F2485" w:rsidRDefault="008D455D" w:rsidP="008D455D">
      <w:pPr>
        <w:numPr>
          <w:ilvl w:val="0"/>
          <w:numId w:val="241"/>
        </w:numPr>
        <w:spacing w:after="0" w:line="240" w:lineRule="auto"/>
        <w:ind w:left="709" w:right="272" w:hanging="283"/>
        <w:jc w:val="both"/>
        <w:rPr>
          <w:rFonts w:ascii="Times New Roman" w:eastAsia="Times New Roman" w:hAnsi="Times New Roman" w:cs="Times New Roman"/>
          <w:i/>
          <w:sz w:val="24"/>
          <w:szCs w:val="24"/>
          <w:lang w:eastAsia="el-GR"/>
        </w:rPr>
      </w:pPr>
      <w:r w:rsidRPr="007F2485">
        <w:rPr>
          <w:rFonts w:ascii="Times New Roman" w:eastAsia="Times New Roman" w:hAnsi="Times New Roman" w:cs="Times New Roman"/>
          <w:b/>
          <w:sz w:val="24"/>
          <w:szCs w:val="24"/>
          <w:lang w:eastAsia="el-GR"/>
        </w:rPr>
        <w:t>να αναφέρουν τα Δελτία Δεδομένων Ασφαλείας των μειγμάτων, τα UFI αυτών, σύμφωνα με τον Κανονισμό 2017/735</w:t>
      </w:r>
      <w:r w:rsidRPr="007F2485">
        <w:rPr>
          <w:rFonts w:ascii="Times New Roman" w:eastAsia="Times New Roman" w:hAnsi="Times New Roman" w:cs="Times New Roman"/>
          <w:sz w:val="24"/>
          <w:szCs w:val="24"/>
          <w:lang w:eastAsia="el-GR"/>
        </w:rPr>
        <w:t xml:space="preserve"> </w:t>
      </w:r>
      <w:r w:rsidRPr="007F2485">
        <w:rPr>
          <w:rFonts w:ascii="Times New Roman" w:eastAsia="Times New Roman" w:hAnsi="Times New Roman" w:cs="Times New Roman"/>
          <w:i/>
          <w:sz w:val="24"/>
          <w:szCs w:val="24"/>
          <w:lang w:eastAsia="el-GR"/>
        </w:rPr>
        <w:t xml:space="preserve">(προστίθενται τα </w:t>
      </w:r>
      <w:r w:rsidRPr="007F2485">
        <w:rPr>
          <w:rFonts w:ascii="Times New Roman" w:eastAsia="Times New Roman" w:hAnsi="Times New Roman" w:cs="Times New Roman"/>
          <w:i/>
          <w:sz w:val="24"/>
          <w:szCs w:val="24"/>
          <w:lang w:val="en-US" w:eastAsia="el-GR"/>
        </w:rPr>
        <w:t>UFI</w:t>
      </w:r>
      <w:r w:rsidRPr="007F2485">
        <w:rPr>
          <w:rFonts w:ascii="Times New Roman" w:eastAsia="Times New Roman" w:hAnsi="Times New Roman" w:cs="Times New Roman"/>
          <w:i/>
          <w:sz w:val="24"/>
          <w:szCs w:val="24"/>
          <w:lang w:eastAsia="el-GR"/>
        </w:rPr>
        <w:t xml:space="preserve"> στο ''τμήμα </w:t>
      </w:r>
      <w:r w:rsidRPr="007F2485">
        <w:rPr>
          <w:rFonts w:ascii="Times New Roman" w:hAnsi="Times New Roman" w:cs="Times New Roman"/>
          <w:i/>
          <w:sz w:val="24"/>
          <w:szCs w:val="24"/>
        </w:rPr>
        <w:t xml:space="preserve">1.1 Αναγνωριστικός κωδικός προϊόντος'' του </w:t>
      </w:r>
      <w:r w:rsidRPr="007F2485">
        <w:rPr>
          <w:rFonts w:ascii="Times New Roman" w:hAnsi="Times New Roman" w:cs="Times New Roman"/>
          <w:i/>
          <w:sz w:val="24"/>
          <w:szCs w:val="24"/>
          <w:lang w:val="en-US"/>
        </w:rPr>
        <w:t>MSDS</w:t>
      </w:r>
      <w:r w:rsidRPr="007F2485">
        <w:rPr>
          <w:rFonts w:ascii="Times New Roman" w:hAnsi="Times New Roman" w:cs="Times New Roman"/>
          <w:i/>
          <w:sz w:val="24"/>
          <w:szCs w:val="24"/>
        </w:rPr>
        <w:t>),</w:t>
      </w:r>
    </w:p>
    <w:p w14:paraId="71EC18BB" w14:textId="77777777" w:rsidR="008D455D" w:rsidRPr="007F2485" w:rsidRDefault="008D455D" w:rsidP="008D455D">
      <w:pPr>
        <w:numPr>
          <w:ilvl w:val="0"/>
          <w:numId w:val="241"/>
        </w:numPr>
        <w:spacing w:after="0" w:line="240" w:lineRule="auto"/>
        <w:ind w:left="709" w:right="272" w:hanging="283"/>
        <w:jc w:val="both"/>
        <w:rPr>
          <w:rFonts w:ascii="Times New Roman" w:eastAsia="Times New Roman" w:hAnsi="Times New Roman" w:cs="Times New Roman"/>
          <w:b/>
          <w:sz w:val="24"/>
          <w:szCs w:val="24"/>
          <w:lang w:eastAsia="el-GR"/>
        </w:rPr>
      </w:pPr>
      <w:r w:rsidRPr="007F2485">
        <w:rPr>
          <w:rFonts w:ascii="Times New Roman" w:eastAsia="Times New Roman" w:hAnsi="Times New Roman" w:cs="Times New Roman"/>
          <w:b/>
          <w:sz w:val="24"/>
          <w:szCs w:val="24"/>
          <w:lang w:eastAsia="el-GR"/>
        </w:rPr>
        <w:t xml:space="preserve">να αναφέρονται πληροφορίες αναφορικά με την ύπαρξη ουσιών με ιδιότητες ενδοκρινικής διαταραχής ή ουσίες σε </w:t>
      </w:r>
      <w:proofErr w:type="spellStart"/>
      <w:r w:rsidRPr="007F2485">
        <w:rPr>
          <w:rFonts w:ascii="Times New Roman" w:eastAsia="Times New Roman" w:hAnsi="Times New Roman" w:cs="Times New Roman"/>
          <w:b/>
          <w:sz w:val="24"/>
          <w:szCs w:val="24"/>
          <w:lang w:eastAsia="el-GR"/>
        </w:rPr>
        <w:t>νανομορφές</w:t>
      </w:r>
      <w:proofErr w:type="spellEnd"/>
      <w:r w:rsidRPr="007F2485">
        <w:rPr>
          <w:rFonts w:ascii="Times New Roman" w:eastAsia="Times New Roman" w:hAnsi="Times New Roman" w:cs="Times New Roman"/>
          <w:sz w:val="24"/>
          <w:szCs w:val="24"/>
          <w:lang w:eastAsia="el-GR"/>
        </w:rPr>
        <w:t xml:space="preserve"> (</w:t>
      </w:r>
      <w:r w:rsidRPr="007F2485">
        <w:rPr>
          <w:rFonts w:ascii="Times New Roman" w:eastAsia="Times New Roman" w:hAnsi="Times New Roman" w:cs="Times New Roman"/>
          <w:i/>
          <w:sz w:val="24"/>
          <w:szCs w:val="24"/>
          <w:lang w:eastAsia="el-GR"/>
        </w:rPr>
        <w:t xml:space="preserve">προστίθενται στο ''τμήμα </w:t>
      </w:r>
      <w:r w:rsidRPr="007F2485">
        <w:rPr>
          <w:rFonts w:ascii="Times New Roman" w:hAnsi="Times New Roman" w:cs="Times New Roman"/>
          <w:i/>
          <w:sz w:val="24"/>
          <w:szCs w:val="24"/>
        </w:rPr>
        <w:t xml:space="preserve">2.3 Άλλοι κίνδυνοι ταξινόμησης της ουσίας''' του </w:t>
      </w:r>
      <w:r w:rsidRPr="007F2485">
        <w:rPr>
          <w:rFonts w:ascii="Times New Roman" w:hAnsi="Times New Roman" w:cs="Times New Roman"/>
          <w:i/>
          <w:sz w:val="24"/>
          <w:szCs w:val="24"/>
          <w:lang w:val="en-US"/>
        </w:rPr>
        <w:t>MSDS</w:t>
      </w:r>
      <w:r w:rsidRPr="007F2485">
        <w:rPr>
          <w:rFonts w:ascii="Times New Roman" w:hAnsi="Times New Roman" w:cs="Times New Roman"/>
          <w:i/>
          <w:sz w:val="24"/>
          <w:szCs w:val="24"/>
        </w:rPr>
        <w:t xml:space="preserve"> και στο </w:t>
      </w:r>
      <w:r w:rsidRPr="007F2485">
        <w:rPr>
          <w:rFonts w:ascii="Times New Roman" w:eastAsia="Times New Roman" w:hAnsi="Times New Roman" w:cs="Times New Roman"/>
          <w:i/>
          <w:sz w:val="24"/>
          <w:szCs w:val="24"/>
          <w:lang w:eastAsia="el-GR"/>
        </w:rPr>
        <w:t xml:space="preserve"> ''τμήμα </w:t>
      </w:r>
      <w:r w:rsidRPr="007F2485">
        <w:rPr>
          <w:rFonts w:ascii="Times New Roman" w:hAnsi="Times New Roman" w:cs="Times New Roman"/>
          <w:i/>
          <w:sz w:val="24"/>
          <w:szCs w:val="24"/>
        </w:rPr>
        <w:t>11: Τοξικολογικές Πληροφορίες'' τυχόν Ιδιότητες ενδοκρινικής διαταραχής, και πληροφορίες σχετικά με τις δυσμενείς επιπτώσεις στην υγεία που προκαλούνται από ιδιότητες ενδοκρινικής διαταραχής, για τις ουσίες που προσδιορίζονται ως έχουσες ιδιότητες ενδοκρινικής διαταραχής),</w:t>
      </w:r>
    </w:p>
    <w:p w14:paraId="097DAC4E" w14:textId="77777777" w:rsidR="008D455D" w:rsidRPr="007F2485" w:rsidRDefault="008D455D" w:rsidP="008D455D">
      <w:pPr>
        <w:numPr>
          <w:ilvl w:val="0"/>
          <w:numId w:val="241"/>
        </w:numPr>
        <w:spacing w:after="0" w:line="240" w:lineRule="auto"/>
        <w:ind w:left="709" w:right="272" w:hanging="283"/>
        <w:jc w:val="both"/>
        <w:rPr>
          <w:rFonts w:ascii="Times New Roman" w:eastAsia="Times New Roman" w:hAnsi="Times New Roman" w:cs="Times New Roman"/>
          <w:b/>
          <w:sz w:val="24"/>
          <w:szCs w:val="24"/>
          <w:lang w:eastAsia="el-GR"/>
        </w:rPr>
      </w:pPr>
      <w:r w:rsidRPr="007F2485">
        <w:rPr>
          <w:rFonts w:ascii="Times New Roman" w:eastAsia="Times New Roman" w:hAnsi="Times New Roman" w:cs="Times New Roman"/>
          <w:b/>
          <w:sz w:val="24"/>
          <w:szCs w:val="24"/>
          <w:lang w:eastAsia="el-GR"/>
        </w:rPr>
        <w:t xml:space="preserve">να περιέχονται αναλυτικές πληροφορίες σχετικά με τους φυσικοχημικούς κινδύνους της ουσίας ή του μείγματος στο Τμήμα 9 του ΔΔΑ </w:t>
      </w:r>
      <w:r w:rsidRPr="007F2485">
        <w:rPr>
          <w:rFonts w:ascii="Times New Roman" w:eastAsia="Times New Roman" w:hAnsi="Times New Roman" w:cs="Times New Roman"/>
          <w:bCs/>
          <w:sz w:val="24"/>
          <w:szCs w:val="24"/>
          <w:lang w:eastAsia="el-GR"/>
        </w:rPr>
        <w:t>(</w:t>
      </w:r>
      <w:r w:rsidRPr="007F2485">
        <w:rPr>
          <w:rFonts w:ascii="Times New Roman" w:hAnsi="Times New Roman" w:cs="Times New Roman"/>
          <w:i/>
          <w:sz w:val="24"/>
          <w:szCs w:val="24"/>
        </w:rPr>
        <w:t>πρέπει να παρέχεται η μέθοδος προσδιορισμού, καθώς και οι συνθήκες μέτρησης και αναφοράς</w:t>
      </w:r>
      <w:r w:rsidRPr="007F2485">
        <w:rPr>
          <w:rFonts w:ascii="Times New Roman" w:eastAsia="Times New Roman" w:hAnsi="Times New Roman" w:cs="Times New Roman"/>
          <w:i/>
          <w:sz w:val="24"/>
          <w:szCs w:val="24"/>
          <w:lang w:eastAsia="el-GR"/>
        </w:rPr>
        <w:t xml:space="preserve"> των ιδιοτήτων, </w:t>
      </w:r>
      <w:r w:rsidRPr="007F2485">
        <w:rPr>
          <w:rFonts w:ascii="Times New Roman" w:hAnsi="Times New Roman" w:cs="Times New Roman"/>
          <w:i/>
          <w:sz w:val="24"/>
          <w:szCs w:val="24"/>
        </w:rPr>
        <w:t xml:space="preserve">να προστεθούν πληροφορίες στο τμήμα ''9.2.1. Πληροφορίες σχετικά με τις κλάσεις φυσικού κινδύνου'' (Χαρακτηριστικά ασφαλείας και αποτελέσματα δοκιμών σχετικά με Εκρηκτικά, Εύφλεκτα αέρια, Αερολύματα, Οξειδωτικά αέρια,  Αέρια υπό πίεση κ.α. και να προστεθούν πληροφορίες στο τμήμα '' 9.2.2. Λοιπά χαρακτηριστικά ασφαλείας'' όπως μηχανική ευαισθησία, θερμοκρασία </w:t>
      </w:r>
      <w:proofErr w:type="spellStart"/>
      <w:r w:rsidRPr="007F2485">
        <w:rPr>
          <w:rFonts w:ascii="Times New Roman" w:hAnsi="Times New Roman" w:cs="Times New Roman"/>
          <w:i/>
          <w:sz w:val="24"/>
          <w:szCs w:val="24"/>
        </w:rPr>
        <w:t>αυτοεπιταχυνόμενου</w:t>
      </w:r>
      <w:proofErr w:type="spellEnd"/>
      <w:r w:rsidRPr="007F2485">
        <w:rPr>
          <w:rFonts w:ascii="Times New Roman" w:hAnsi="Times New Roman" w:cs="Times New Roman"/>
          <w:i/>
          <w:sz w:val="24"/>
          <w:szCs w:val="24"/>
        </w:rPr>
        <w:t xml:space="preserve"> πολυμερισμού, σχηματισμός εκρηκτικών μειγμάτων αέρα/σκόνης κ. α.),</w:t>
      </w:r>
    </w:p>
    <w:p w14:paraId="3547F53E" w14:textId="77777777" w:rsidR="008D455D" w:rsidRPr="007F2485" w:rsidRDefault="008D455D" w:rsidP="008D455D">
      <w:pPr>
        <w:numPr>
          <w:ilvl w:val="0"/>
          <w:numId w:val="241"/>
        </w:numPr>
        <w:spacing w:after="0" w:line="240" w:lineRule="auto"/>
        <w:ind w:left="709" w:right="272" w:hanging="283"/>
        <w:jc w:val="both"/>
        <w:rPr>
          <w:rFonts w:ascii="Times New Roman" w:eastAsia="Times New Roman" w:hAnsi="Times New Roman" w:cs="Times New Roman"/>
          <w:i/>
          <w:sz w:val="24"/>
          <w:szCs w:val="24"/>
          <w:lang w:eastAsia="el-GR"/>
        </w:rPr>
      </w:pPr>
      <w:r w:rsidRPr="007F2485">
        <w:rPr>
          <w:rFonts w:ascii="Times New Roman" w:eastAsia="Times New Roman" w:hAnsi="Times New Roman" w:cs="Times New Roman"/>
          <w:b/>
          <w:sz w:val="24"/>
          <w:szCs w:val="24"/>
          <w:lang w:eastAsia="el-GR"/>
        </w:rPr>
        <w:t>να αναφέρονται σημαντικές πληροφορίες για Ειδικά Όρια Συγκέντρωσης (SCL), Πολλαπλασιαστικούς Παράγοντες (M-</w:t>
      </w:r>
      <w:proofErr w:type="spellStart"/>
      <w:r w:rsidRPr="007F2485">
        <w:rPr>
          <w:rFonts w:ascii="Times New Roman" w:eastAsia="Times New Roman" w:hAnsi="Times New Roman" w:cs="Times New Roman"/>
          <w:b/>
          <w:sz w:val="24"/>
          <w:szCs w:val="24"/>
          <w:lang w:eastAsia="el-GR"/>
        </w:rPr>
        <w:t>factor</w:t>
      </w:r>
      <w:proofErr w:type="spellEnd"/>
      <w:r w:rsidRPr="007F2485">
        <w:rPr>
          <w:rFonts w:ascii="Times New Roman" w:eastAsia="Times New Roman" w:hAnsi="Times New Roman" w:cs="Times New Roman"/>
          <w:b/>
          <w:sz w:val="24"/>
          <w:szCs w:val="24"/>
          <w:lang w:eastAsia="el-GR"/>
        </w:rPr>
        <w:t xml:space="preserve">), Εκτιμήσεις Οξείας Τοξικότητας (ATE) για ουσίες και μείγματα </w:t>
      </w:r>
      <w:r w:rsidRPr="007F2485">
        <w:rPr>
          <w:rFonts w:ascii="Times New Roman" w:eastAsia="Times New Roman" w:hAnsi="Times New Roman" w:cs="Times New Roman"/>
          <w:i/>
          <w:sz w:val="24"/>
          <w:szCs w:val="24"/>
          <w:lang w:eastAsia="el-GR"/>
        </w:rPr>
        <w:t>(προστίθενται στο ''</w:t>
      </w:r>
      <w:r w:rsidRPr="007F2485">
        <w:rPr>
          <w:rFonts w:ascii="Times New Roman" w:hAnsi="Times New Roman" w:cs="Times New Roman"/>
          <w:i/>
          <w:sz w:val="24"/>
          <w:szCs w:val="24"/>
        </w:rPr>
        <w:t>τμήμα 3  Σύνθεση/πληροφορίες για τα συστατικά</w:t>
      </w:r>
      <w:r w:rsidRPr="007F2485">
        <w:rPr>
          <w:rFonts w:ascii="Times New Roman" w:eastAsia="Times New Roman" w:hAnsi="Times New Roman" w:cs="Times New Roman"/>
          <w:i/>
          <w:sz w:val="24"/>
          <w:szCs w:val="24"/>
          <w:lang w:eastAsia="el-GR"/>
        </w:rPr>
        <w:t>'').</w:t>
      </w:r>
    </w:p>
    <w:p w14:paraId="24981B40" w14:textId="77777777" w:rsidR="008D455D" w:rsidRPr="007F2485" w:rsidRDefault="008D455D" w:rsidP="008D455D">
      <w:pPr>
        <w:pBdr>
          <w:bottom w:val="dotted" w:sz="4" w:space="1" w:color="auto"/>
        </w:pBdr>
        <w:spacing w:line="240" w:lineRule="auto"/>
        <w:rPr>
          <w:rFonts w:ascii="Times New Roman" w:hAnsi="Times New Roman" w:cs="Times New Roman"/>
          <w:b/>
          <w:bCs/>
          <w:sz w:val="24"/>
          <w:szCs w:val="24"/>
        </w:rPr>
      </w:pPr>
    </w:p>
    <w:p w14:paraId="7A5A23EA" w14:textId="77777777" w:rsidR="008D455D" w:rsidRPr="007F2485" w:rsidRDefault="008D455D" w:rsidP="008D455D">
      <w:pPr>
        <w:spacing w:line="240" w:lineRule="auto"/>
        <w:jc w:val="center"/>
        <w:rPr>
          <w:rFonts w:ascii="Times New Roman" w:hAnsi="Times New Roman" w:cs="Times New Roman"/>
          <w:b/>
          <w:bCs/>
          <w:sz w:val="24"/>
          <w:szCs w:val="24"/>
        </w:rPr>
      </w:pPr>
      <w:r w:rsidRPr="007F2485">
        <w:rPr>
          <w:rFonts w:ascii="Times New Roman" w:hAnsi="Times New Roman" w:cs="Times New Roman"/>
          <w:bCs/>
          <w:sz w:val="24"/>
          <w:szCs w:val="24"/>
        </w:rPr>
        <w:t xml:space="preserve"> </w:t>
      </w:r>
    </w:p>
    <w:p w14:paraId="6F20B4A7" w14:textId="77777777" w:rsidR="008D455D" w:rsidRPr="007F2485" w:rsidRDefault="008D455D" w:rsidP="008D455D">
      <w:pPr>
        <w:spacing w:line="240" w:lineRule="auto"/>
        <w:jc w:val="center"/>
        <w:rPr>
          <w:rFonts w:ascii="Times New Roman" w:hAnsi="Times New Roman" w:cs="Times New Roman"/>
          <w:b/>
          <w:bCs/>
          <w:sz w:val="24"/>
          <w:szCs w:val="24"/>
        </w:rPr>
      </w:pPr>
    </w:p>
    <w:p w14:paraId="02D498BE" w14:textId="77777777" w:rsidR="00B35B16" w:rsidRPr="007F2485" w:rsidRDefault="00B35B16" w:rsidP="008D455D">
      <w:pPr>
        <w:rPr>
          <w:rFonts w:ascii="Times New Roman" w:hAnsi="Times New Roman" w:cs="Times New Roman"/>
        </w:rPr>
      </w:pPr>
    </w:p>
    <w:sectPr w:rsidR="00B35B16" w:rsidRPr="007F2485" w:rsidSect="00FC0F95">
      <w:headerReference w:type="default" r:id="rId9"/>
      <w:footerReference w:type="default" r:id="rId10"/>
      <w:headerReference w:type="first" r:id="rId11"/>
      <w:footerReference w:type="first" r:id="rId12"/>
      <w:pgSz w:w="11906" w:h="16838"/>
      <w:pgMar w:top="1843" w:right="1558" w:bottom="1440" w:left="180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E6D9" w14:textId="77777777" w:rsidR="00BA3442" w:rsidRDefault="00BA3442" w:rsidP="00B35B16">
      <w:pPr>
        <w:spacing w:after="0" w:line="240" w:lineRule="auto"/>
      </w:pPr>
      <w:r>
        <w:separator/>
      </w:r>
    </w:p>
  </w:endnote>
  <w:endnote w:type="continuationSeparator" w:id="0">
    <w:p w14:paraId="255CE109" w14:textId="77777777" w:rsidR="00BA3442" w:rsidRDefault="00BA3442" w:rsidP="00B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9A7" w14:textId="77777777" w:rsidR="00570142" w:rsidRPr="006F6193" w:rsidRDefault="00137E31" w:rsidP="004375F2">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092E0086" w14:textId="77777777" w:rsidR="00570142" w:rsidRPr="006F6193" w:rsidRDefault="00137E31" w:rsidP="004375F2">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noProof/>
        <w:color w:val="333333"/>
        <w:sz w:val="20"/>
        <w:szCs w:val="20"/>
      </w:rPr>
      <w:t>18</w:t>
    </w:r>
    <w:r w:rsidRPr="00C95A90">
      <w:rPr>
        <w:rFonts w:ascii="Times New Roman" w:eastAsia="Times New Roman" w:hAnsi="Times New Roman" w:cs="Times New Roman"/>
        <w:b/>
        <w:bCs/>
        <w:color w:val="333333"/>
        <w:sz w:val="20"/>
        <w:szCs w:val="20"/>
      </w:rPr>
      <w:fldChar w:fldCharType="end"/>
    </w:r>
  </w:p>
  <w:p w14:paraId="44D6DAE3" w14:textId="77777777" w:rsidR="00570142" w:rsidRDefault="00137E31" w:rsidP="004375F2">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019817E0" w14:textId="77777777" w:rsidR="00570142" w:rsidRDefault="00BA3442" w:rsidP="004375F2">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p>
  <w:p w14:paraId="42D8A4F2" w14:textId="77777777" w:rsidR="00570142" w:rsidRPr="004375F2" w:rsidRDefault="00BA3442" w:rsidP="004375F2">
    <w:pPr>
      <w:tabs>
        <w:tab w:val="center" w:pos="4153"/>
        <w:tab w:val="right" w:pos="8306"/>
      </w:tabs>
      <w:spacing w:after="0" w:line="240" w:lineRule="auto"/>
      <w:rPr>
        <w:rFonts w:ascii="Times New Roman" w:eastAsia="Times New Roman" w:hAnsi="Times New Roman" w:cs="Times New Roman"/>
        <w:b/>
        <w:bCs/>
        <w:color w:val="333333"/>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4A2C" w14:textId="77777777" w:rsidR="00570142" w:rsidRPr="006F6193" w:rsidRDefault="00137E31" w:rsidP="0023157D">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27AB46B6" w14:textId="77777777" w:rsidR="00570142" w:rsidRPr="006F6193" w:rsidRDefault="00137E31" w:rsidP="0023157D">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70C48DF4" w14:textId="77777777" w:rsidR="00570142" w:rsidRPr="004375F2" w:rsidRDefault="00137E31" w:rsidP="0023157D">
    <w:pPr>
      <w:tabs>
        <w:tab w:val="center" w:pos="4153"/>
        <w:tab w:val="right" w:pos="8306"/>
      </w:tabs>
      <w:spacing w:after="0" w:line="240" w:lineRule="auto"/>
      <w:rPr>
        <w:rFonts w:ascii="Times New Roman" w:eastAsia="Times New Roman" w:hAnsi="Times New Roman" w:cs="Times New Roman"/>
        <w:b/>
        <w:bCs/>
        <w:color w:val="333333"/>
        <w:szCs w:val="24"/>
        <w:lang w:val="en-US"/>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F86C1AD" w14:textId="77777777" w:rsidR="00570142" w:rsidRPr="0023157D" w:rsidRDefault="00BA3442">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1896" w14:textId="77777777" w:rsidR="00BA3442" w:rsidRDefault="00BA3442" w:rsidP="00B35B16">
      <w:pPr>
        <w:spacing w:after="0" w:line="240" w:lineRule="auto"/>
      </w:pPr>
      <w:r>
        <w:separator/>
      </w:r>
    </w:p>
  </w:footnote>
  <w:footnote w:type="continuationSeparator" w:id="0">
    <w:p w14:paraId="5991FA03" w14:textId="77777777" w:rsidR="00BA3442" w:rsidRDefault="00BA3442" w:rsidP="00B35B16">
      <w:pPr>
        <w:spacing w:after="0" w:line="240" w:lineRule="auto"/>
      </w:pPr>
      <w:r>
        <w:continuationSeparator/>
      </w:r>
    </w:p>
  </w:footnote>
  <w:footnote w:id="1">
    <w:p w14:paraId="2A7F4363" w14:textId="77777777" w:rsidR="008D455D" w:rsidRDefault="008D455D" w:rsidP="008D455D">
      <w:pPr>
        <w:pStyle w:val="ae"/>
      </w:pPr>
      <w:r>
        <w:rPr>
          <w:rStyle w:val="af"/>
        </w:rPr>
        <w:footnoteRef/>
      </w:r>
      <w:r>
        <w:t xml:space="preserve"> Τ</w:t>
      </w:r>
      <w:r w:rsidRPr="0006600B">
        <w:rPr>
          <w:rFonts w:ascii="Arial" w:hAnsi="Arial" w:cs="Arial"/>
        </w:rPr>
        <w:t>ο κεφάλαιο κίνησης και οι δαπάνες προώθησης και επικοινωνίας δεν μπορούν αθροιστικά να ξεπερνούν το 30% των επιλέξιμων δαπανών του επενδυτικού σχεδίου.</w:t>
      </w:r>
    </w:p>
  </w:footnote>
  <w:footnote w:id="2">
    <w:p w14:paraId="6F48F3C5" w14:textId="77777777" w:rsidR="008D455D" w:rsidRDefault="008D455D" w:rsidP="008D455D">
      <w:pPr>
        <w:pStyle w:val="ae"/>
      </w:pPr>
      <w:r>
        <w:rPr>
          <w:rStyle w:val="af"/>
        </w:rPr>
        <w:footnoteRef/>
      </w:r>
      <w:r>
        <w:t xml:space="preserve"> </w:t>
      </w:r>
      <w:r w:rsidRPr="006B20CF">
        <w:t>Περιοχ</w:t>
      </w:r>
      <w:r>
        <w:t>ές</w:t>
      </w:r>
      <w:r w:rsidRPr="006B20CF">
        <w:t xml:space="preserve"> που παρουσιάζ</w:t>
      </w:r>
      <w:r>
        <w:t>ουν</w:t>
      </w:r>
      <w:r w:rsidRPr="006B20CF">
        <w:t xml:space="preserve"> αυξημένη συγκέντρωση επιχειρηματικών δραστηριοτήτων, </w:t>
      </w:r>
      <w:r>
        <w:t>οι οποίες</w:t>
      </w:r>
      <w:r w:rsidRPr="006B20CF">
        <w:t xml:space="preserve"> έχουν εγκατασταθεί χωρίς πολεοδομικό σχεδιασμό και δίχως τα απαιτούμενα τεχνικά έργα υποδομών (οδικό δίκτυο, δίκτυο αποχέτευσης </w:t>
      </w:r>
      <w:r w:rsidRPr="006B20CF">
        <w:t xml:space="preserve">ομβρίων/ακαθάρτων, ενεργειακό δίκτυο, εγκαταστάσεις επεξεργασίας αποβλήτων κλπ), συνθήκες οι οποίες έχουν ως συνέπεια την σημαντική επιβάρυνση  του περιβάλλοντος (αυξημένοι ρύποι, υποβάθμιση τοπίου, ανεξέλεγκτη κατανάλωση φυσικών πόρων, μη ελεγχόμενη διαχείριση αποβλήτων κ.α.) και τη δημιουργία προβλημάτων στη λειτουργία των επιχειρήσεων (αναπτυξιακή υστέρηση, αυξημένα λειτουργικά έξοδα, αδυναμία έκδοσης αδειών λειτουργίας κ.α.). </w:t>
      </w:r>
    </w:p>
    <w:p w14:paraId="5CBCBF5B" w14:textId="77777777" w:rsidR="008D455D" w:rsidRDefault="008D455D" w:rsidP="008D455D">
      <w:pPr>
        <w:pStyle w:val="ae"/>
      </w:pPr>
      <w:r w:rsidRPr="006B20CF">
        <w:t>Οι επιχειρήσεις που είναι εγκατεστημένες στις ΑΒΣ, αναπτύσσουν, η καθεμία χωριστά, τις ελάχιστες τεχνικές υποδομές (αμφιβόλου ποιότητας) που είναι απαραίτητες για τη δραστηριότητά τους, χωρίς συνολικό κεντρικό σχεδιασμό, με αποτέλεσμα την δημιουργία σοβαρών περιβαλλοντικών επιπτώσεων (υπέρμετρη κατανάλωση φυσικών πόρων, ανεξέλεγκτη διάθεση αποβλήτων  κ.α.)</w:t>
      </w:r>
      <w:r>
        <w:t>.</w:t>
      </w:r>
    </w:p>
  </w:footnote>
  <w:footnote w:id="3">
    <w:p w14:paraId="5005EA63" w14:textId="77777777" w:rsidR="008D455D" w:rsidRDefault="008D455D" w:rsidP="008D455D">
      <w:pPr>
        <w:pStyle w:val="ae"/>
      </w:pPr>
      <w:r>
        <w:rPr>
          <w:rStyle w:val="af"/>
        </w:rPr>
        <w:footnoteRef/>
      </w:r>
      <w:r>
        <w:t xml:space="preserve"> </w:t>
      </w:r>
      <w:r w:rsidRPr="00862D51">
        <w:rPr>
          <w:rFonts w:ascii="Arial" w:hAnsi="Arial" w:cs="Arial"/>
        </w:rPr>
        <w:t>Την παρούσα χρονική στιγμή βρίσκεται σε εξέλιξη διαγωνιστική διαδικασία</w:t>
      </w:r>
      <w:r>
        <w:rPr>
          <w:rFonts w:ascii="Arial" w:hAnsi="Arial" w:cs="Arial"/>
        </w:rPr>
        <w:t xml:space="preserve"> του ΤΑΙΠΕΔ, για την επιλογή του Συμβούλου που θα αναλάβει τον σχεδιασμό και τη σύνταξη της πρόσκλησης υποβολής προτάσεων και του οδηγού του Έργου.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359" w14:textId="77777777" w:rsidR="00570142" w:rsidRDefault="00BA3442" w:rsidP="005A3BFB">
    <w:pPr>
      <w:pStyle w:val="a4"/>
      <w:ind w:right="360"/>
      <w:jc w:val="center"/>
      <w:rPr>
        <w:b/>
        <w:bCs/>
        <w:color w:val="4F81BD"/>
        <w:spacing w:val="20"/>
        <w:sz w:val="28"/>
      </w:rPr>
    </w:pPr>
  </w:p>
  <w:p w14:paraId="38C0CCAD" w14:textId="77777777" w:rsidR="00570142" w:rsidRDefault="00BA3442" w:rsidP="005A3BFB">
    <w:pPr>
      <w:pStyle w:val="a4"/>
      <w:ind w:right="360"/>
      <w:jc w:val="center"/>
      <w:rPr>
        <w:b/>
        <w:bCs/>
        <w:color w:val="4F81BD"/>
        <w:spacing w:val="20"/>
        <w:sz w:val="28"/>
      </w:rPr>
    </w:pPr>
  </w:p>
  <w:p w14:paraId="5778DF8A" w14:textId="77777777" w:rsidR="00570142" w:rsidRPr="005A3BFB" w:rsidRDefault="00137E31" w:rsidP="005A3BFB">
    <w:pPr>
      <w:pStyle w:val="a4"/>
      <w:pBdr>
        <w:bottom w:val="single" w:sz="4" w:space="1" w:color="auto"/>
      </w:pBdr>
      <w:ind w:right="360"/>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2D12" w14:textId="77777777" w:rsidR="00570142" w:rsidRDefault="00BA3442" w:rsidP="0023157D">
    <w:pPr>
      <w:pStyle w:val="a4"/>
      <w:pBdr>
        <w:bottom w:val="single" w:sz="4" w:space="1" w:color="auto"/>
      </w:pBdr>
    </w:pPr>
  </w:p>
  <w:p w14:paraId="3BF5C4DC" w14:textId="77777777" w:rsidR="00570142" w:rsidRDefault="00BA3442" w:rsidP="0023157D">
    <w:pPr>
      <w:pStyle w:val="a4"/>
      <w:pBdr>
        <w:bottom w:val="single" w:sz="4" w:space="1" w:color="auto"/>
      </w:pBdr>
    </w:pPr>
  </w:p>
  <w:p w14:paraId="5E8E0409" w14:textId="77777777" w:rsidR="00570142" w:rsidRDefault="00137E31" w:rsidP="0023157D">
    <w:pPr>
      <w:pStyle w:val="a4"/>
      <w:pBdr>
        <w:bottom w:val="single" w:sz="4" w:space="1" w:color="auto"/>
      </w:pBdr>
    </w:pPr>
    <w:r>
      <w:rPr>
        <w:noProof/>
        <w:lang w:eastAsia="el-GR"/>
      </w:rPr>
      <w:drawing>
        <wp:anchor distT="0" distB="0" distL="114300" distR="114300" simplePos="0" relativeHeight="251660288" behindDoc="0" locked="0" layoutInCell="1" allowOverlap="1" wp14:anchorId="15E02921" wp14:editId="53969A7F">
          <wp:simplePos x="0" y="0"/>
          <wp:positionH relativeFrom="margin">
            <wp:align>right</wp:align>
          </wp:positionH>
          <wp:positionV relativeFrom="paragraph">
            <wp:posOffset>12065</wp:posOffset>
          </wp:positionV>
          <wp:extent cx="1097280" cy="838200"/>
          <wp:effectExtent l="0" t="0" r="7620" b="0"/>
          <wp:wrapNone/>
          <wp:docPr id="40" name="Εικόνα 40"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38200"/>
                  </a:xfrm>
                  <a:prstGeom prst="rect">
                    <a:avLst/>
                  </a:prstGeom>
                  <a:noFill/>
                  <a:ln>
                    <a:noFill/>
                  </a:ln>
                </pic:spPr>
              </pic:pic>
            </a:graphicData>
          </a:graphic>
        </wp:anchor>
      </w:drawing>
    </w:r>
    <w:r>
      <w:rPr>
        <w:b/>
        <w:bCs/>
        <w:noProof/>
        <w:lang w:eastAsia="el-GR"/>
      </w:rPr>
      <w:drawing>
        <wp:anchor distT="0" distB="0" distL="114300" distR="114300" simplePos="0" relativeHeight="251659264" behindDoc="0" locked="0" layoutInCell="1" allowOverlap="1" wp14:anchorId="53B1ED3A" wp14:editId="6BE6A3E8">
          <wp:simplePos x="0" y="0"/>
          <wp:positionH relativeFrom="column">
            <wp:posOffset>403860</wp:posOffset>
          </wp:positionH>
          <wp:positionV relativeFrom="paragraph">
            <wp:posOffset>60325</wp:posOffset>
          </wp:positionV>
          <wp:extent cx="502920" cy="518160"/>
          <wp:effectExtent l="0" t="0" r="0" b="0"/>
          <wp:wrapNone/>
          <wp:docPr id="41" name="Εικόνα 4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18160"/>
                  </a:xfrm>
                  <a:prstGeom prst="rect">
                    <a:avLst/>
                  </a:prstGeom>
                  <a:noFill/>
                  <a:ln>
                    <a:noFill/>
                  </a:ln>
                </pic:spPr>
              </pic:pic>
            </a:graphicData>
          </a:graphic>
        </wp:anchor>
      </w:drawing>
    </w:r>
  </w:p>
  <w:p w14:paraId="093DBE7D" w14:textId="77777777" w:rsidR="00570142" w:rsidRDefault="00BA3442" w:rsidP="0023157D">
    <w:pPr>
      <w:pStyle w:val="a4"/>
      <w:pBdr>
        <w:bottom w:val="single" w:sz="4" w:space="1" w:color="auto"/>
      </w:pBdr>
      <w:rPr>
        <w:b/>
        <w:bCs/>
        <w:color w:val="333333"/>
        <w:sz w:val="20"/>
      </w:rPr>
    </w:pPr>
  </w:p>
  <w:p w14:paraId="20C1867F" w14:textId="77777777" w:rsidR="00570142" w:rsidRDefault="00BA3442" w:rsidP="0023157D">
    <w:pPr>
      <w:pStyle w:val="a4"/>
      <w:pBdr>
        <w:bottom w:val="single" w:sz="4" w:space="1" w:color="auto"/>
      </w:pBdr>
      <w:rPr>
        <w:b/>
        <w:bCs/>
        <w:color w:val="333333"/>
        <w:sz w:val="20"/>
      </w:rPr>
    </w:pPr>
  </w:p>
  <w:p w14:paraId="3B517BBF" w14:textId="77777777" w:rsidR="00570142" w:rsidRDefault="00BA3442" w:rsidP="0023157D">
    <w:pPr>
      <w:pStyle w:val="a4"/>
      <w:pBdr>
        <w:bottom w:val="single" w:sz="4" w:space="1" w:color="auto"/>
      </w:pBdr>
      <w:rPr>
        <w:b/>
        <w:bCs/>
        <w:color w:val="333333"/>
        <w:sz w:val="20"/>
      </w:rPr>
    </w:pPr>
  </w:p>
  <w:p w14:paraId="40051E69" w14:textId="77777777" w:rsidR="00570142" w:rsidRDefault="00137E31" w:rsidP="0023157D">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Pr>
        <w:b/>
        <w:bCs/>
        <w:color w:val="2278B6"/>
        <w:sz w:val="18"/>
        <w:szCs w:val="18"/>
      </w:rPr>
      <w:br/>
    </w:r>
  </w:p>
  <w:p w14:paraId="1F6C7BB0" w14:textId="77777777" w:rsidR="00570142" w:rsidRDefault="00BA34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164AD"/>
    <w:multiLevelType w:val="hybridMultilevel"/>
    <w:tmpl w:val="8A72B39A"/>
    <w:lvl w:ilvl="0" w:tplc="D8109F1C">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15:restartNumberingAfterBreak="0">
    <w:nsid w:val="01AA030E"/>
    <w:multiLevelType w:val="hybridMultilevel"/>
    <w:tmpl w:val="4C5CCA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5C3012"/>
    <w:multiLevelType w:val="hybridMultilevel"/>
    <w:tmpl w:val="D0D2B766"/>
    <w:lvl w:ilvl="0" w:tplc="506CC514">
      <w:numFmt w:val="bullet"/>
      <w:lvlText w:val="-"/>
      <w:lvlJc w:val="left"/>
      <w:pPr>
        <w:ind w:left="1440" w:hanging="360"/>
      </w:pPr>
      <w:rPr>
        <w:rFonts w:ascii="Arial" w:eastAsia="Calibri" w:hAnsi="Arial" w:cs="Arial" w:hint="default"/>
        <w:b/>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37248DB"/>
    <w:multiLevelType w:val="hybridMultilevel"/>
    <w:tmpl w:val="7C240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1C4CC4"/>
    <w:multiLevelType w:val="hybridMultilevel"/>
    <w:tmpl w:val="987C6C1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047812DF"/>
    <w:multiLevelType w:val="hybridMultilevel"/>
    <w:tmpl w:val="6E589812"/>
    <w:lvl w:ilvl="0" w:tplc="B2B8BF0E">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049F765D"/>
    <w:multiLevelType w:val="hybridMultilevel"/>
    <w:tmpl w:val="39F4C19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04AC6E64"/>
    <w:multiLevelType w:val="hybridMultilevel"/>
    <w:tmpl w:val="9300E21E"/>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05AB2CAC"/>
    <w:multiLevelType w:val="hybridMultilevel"/>
    <w:tmpl w:val="E7401EFE"/>
    <w:lvl w:ilvl="0" w:tplc="99641D7E">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7027980"/>
    <w:multiLevelType w:val="hybridMultilevel"/>
    <w:tmpl w:val="F17E2F78"/>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710101B"/>
    <w:multiLevelType w:val="hybridMultilevel"/>
    <w:tmpl w:val="184430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77243B8"/>
    <w:multiLevelType w:val="hybridMultilevel"/>
    <w:tmpl w:val="538EF542"/>
    <w:lvl w:ilvl="0" w:tplc="7CD2085C">
      <w:numFmt w:val="bullet"/>
      <w:lvlText w:val="-"/>
      <w:lvlJc w:val="left"/>
      <w:pPr>
        <w:ind w:left="720" w:hanging="360"/>
      </w:pPr>
      <w:rPr>
        <w:rFonts w:ascii="Tahoma" w:eastAsia="Times New Roman" w:hAnsi="Tahoma" w:cs="Tahoma" w:hint="default"/>
        <w:i/>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08153FB7"/>
    <w:multiLevelType w:val="hybridMultilevel"/>
    <w:tmpl w:val="381AA884"/>
    <w:lvl w:ilvl="0" w:tplc="82125122">
      <w:start w:val="1"/>
      <w:numFmt w:val="decimal"/>
      <w:lvlText w:val="%1)"/>
      <w:lvlJc w:val="left"/>
      <w:pPr>
        <w:ind w:left="720" w:hanging="360"/>
      </w:pPr>
      <w:rPr>
        <w:rFonts w:ascii="Tahoma" w:hAnsi="Tahoma" w:cs="Tahoma" w:hint="default"/>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84E5709"/>
    <w:multiLevelType w:val="hybridMultilevel"/>
    <w:tmpl w:val="914C87F0"/>
    <w:lvl w:ilvl="0" w:tplc="A948BFBA">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8833D42"/>
    <w:multiLevelType w:val="hybridMultilevel"/>
    <w:tmpl w:val="A70C2504"/>
    <w:lvl w:ilvl="0" w:tplc="506CC514">
      <w:numFmt w:val="bullet"/>
      <w:lvlText w:val="-"/>
      <w:lvlJc w:val="left"/>
      <w:pPr>
        <w:ind w:left="5823" w:hanging="360"/>
      </w:pPr>
      <w:rPr>
        <w:rFonts w:ascii="Arial" w:eastAsia="Calibri" w:hAnsi="Arial" w:cs="Arial" w:hint="default"/>
        <w:b/>
        <w:color w:val="auto"/>
      </w:rPr>
    </w:lvl>
    <w:lvl w:ilvl="1" w:tplc="FFFFFFFF" w:tentative="1">
      <w:start w:val="1"/>
      <w:numFmt w:val="bullet"/>
      <w:lvlText w:val="o"/>
      <w:lvlJc w:val="left"/>
      <w:pPr>
        <w:ind w:left="6543" w:hanging="360"/>
      </w:pPr>
      <w:rPr>
        <w:rFonts w:ascii="Courier New" w:hAnsi="Courier New" w:cs="Courier New" w:hint="default"/>
      </w:rPr>
    </w:lvl>
    <w:lvl w:ilvl="2" w:tplc="FFFFFFFF" w:tentative="1">
      <w:start w:val="1"/>
      <w:numFmt w:val="bullet"/>
      <w:lvlText w:val=""/>
      <w:lvlJc w:val="left"/>
      <w:pPr>
        <w:ind w:left="7263" w:hanging="360"/>
      </w:pPr>
      <w:rPr>
        <w:rFonts w:ascii="Wingdings" w:hAnsi="Wingdings" w:hint="default"/>
      </w:rPr>
    </w:lvl>
    <w:lvl w:ilvl="3" w:tplc="FFFFFFFF" w:tentative="1">
      <w:start w:val="1"/>
      <w:numFmt w:val="bullet"/>
      <w:lvlText w:val=""/>
      <w:lvlJc w:val="left"/>
      <w:pPr>
        <w:ind w:left="7983" w:hanging="360"/>
      </w:pPr>
      <w:rPr>
        <w:rFonts w:ascii="Symbol" w:hAnsi="Symbol" w:hint="default"/>
      </w:rPr>
    </w:lvl>
    <w:lvl w:ilvl="4" w:tplc="FFFFFFFF" w:tentative="1">
      <w:start w:val="1"/>
      <w:numFmt w:val="bullet"/>
      <w:lvlText w:val="o"/>
      <w:lvlJc w:val="left"/>
      <w:pPr>
        <w:ind w:left="8703" w:hanging="360"/>
      </w:pPr>
      <w:rPr>
        <w:rFonts w:ascii="Courier New" w:hAnsi="Courier New" w:cs="Courier New" w:hint="default"/>
      </w:rPr>
    </w:lvl>
    <w:lvl w:ilvl="5" w:tplc="FFFFFFFF" w:tentative="1">
      <w:start w:val="1"/>
      <w:numFmt w:val="bullet"/>
      <w:lvlText w:val=""/>
      <w:lvlJc w:val="left"/>
      <w:pPr>
        <w:ind w:left="9423" w:hanging="360"/>
      </w:pPr>
      <w:rPr>
        <w:rFonts w:ascii="Wingdings" w:hAnsi="Wingdings" w:hint="default"/>
      </w:rPr>
    </w:lvl>
    <w:lvl w:ilvl="6" w:tplc="FFFFFFFF" w:tentative="1">
      <w:start w:val="1"/>
      <w:numFmt w:val="bullet"/>
      <w:lvlText w:val=""/>
      <w:lvlJc w:val="left"/>
      <w:pPr>
        <w:ind w:left="10143" w:hanging="360"/>
      </w:pPr>
      <w:rPr>
        <w:rFonts w:ascii="Symbol" w:hAnsi="Symbol" w:hint="default"/>
      </w:rPr>
    </w:lvl>
    <w:lvl w:ilvl="7" w:tplc="FFFFFFFF" w:tentative="1">
      <w:start w:val="1"/>
      <w:numFmt w:val="bullet"/>
      <w:lvlText w:val="o"/>
      <w:lvlJc w:val="left"/>
      <w:pPr>
        <w:ind w:left="10863" w:hanging="360"/>
      </w:pPr>
      <w:rPr>
        <w:rFonts w:ascii="Courier New" w:hAnsi="Courier New" w:cs="Courier New" w:hint="default"/>
      </w:rPr>
    </w:lvl>
    <w:lvl w:ilvl="8" w:tplc="FFFFFFFF" w:tentative="1">
      <w:start w:val="1"/>
      <w:numFmt w:val="bullet"/>
      <w:lvlText w:val=""/>
      <w:lvlJc w:val="left"/>
      <w:pPr>
        <w:ind w:left="11583" w:hanging="360"/>
      </w:pPr>
      <w:rPr>
        <w:rFonts w:ascii="Wingdings" w:hAnsi="Wingdings" w:hint="default"/>
      </w:rPr>
    </w:lvl>
  </w:abstractNum>
  <w:abstractNum w:abstractNumId="16" w15:restartNumberingAfterBreak="0">
    <w:nsid w:val="088A5983"/>
    <w:multiLevelType w:val="hybridMultilevel"/>
    <w:tmpl w:val="77020EAA"/>
    <w:lvl w:ilvl="0" w:tplc="A948BFBA">
      <w:start w:val="3"/>
      <w:numFmt w:val="bullet"/>
      <w:lvlText w:val="-"/>
      <w:lvlJc w:val="left"/>
      <w:pPr>
        <w:ind w:left="5823" w:hanging="360"/>
      </w:pPr>
      <w:rPr>
        <w:rFonts w:ascii="Times New Roman" w:eastAsia="Times New Roman" w:hAnsi="Times New Roman" w:cs="Times New Roman" w:hint="default"/>
      </w:rPr>
    </w:lvl>
    <w:lvl w:ilvl="1" w:tplc="04080003" w:tentative="1">
      <w:start w:val="1"/>
      <w:numFmt w:val="bullet"/>
      <w:lvlText w:val="o"/>
      <w:lvlJc w:val="left"/>
      <w:pPr>
        <w:ind w:left="6543" w:hanging="360"/>
      </w:pPr>
      <w:rPr>
        <w:rFonts w:ascii="Courier New" w:hAnsi="Courier New" w:cs="Courier New" w:hint="default"/>
      </w:rPr>
    </w:lvl>
    <w:lvl w:ilvl="2" w:tplc="04080005" w:tentative="1">
      <w:start w:val="1"/>
      <w:numFmt w:val="bullet"/>
      <w:lvlText w:val=""/>
      <w:lvlJc w:val="left"/>
      <w:pPr>
        <w:ind w:left="7263" w:hanging="360"/>
      </w:pPr>
      <w:rPr>
        <w:rFonts w:ascii="Wingdings" w:hAnsi="Wingdings" w:hint="default"/>
      </w:rPr>
    </w:lvl>
    <w:lvl w:ilvl="3" w:tplc="04080001" w:tentative="1">
      <w:start w:val="1"/>
      <w:numFmt w:val="bullet"/>
      <w:lvlText w:val=""/>
      <w:lvlJc w:val="left"/>
      <w:pPr>
        <w:ind w:left="7983" w:hanging="360"/>
      </w:pPr>
      <w:rPr>
        <w:rFonts w:ascii="Symbol" w:hAnsi="Symbol" w:hint="default"/>
      </w:rPr>
    </w:lvl>
    <w:lvl w:ilvl="4" w:tplc="04080003" w:tentative="1">
      <w:start w:val="1"/>
      <w:numFmt w:val="bullet"/>
      <w:lvlText w:val="o"/>
      <w:lvlJc w:val="left"/>
      <w:pPr>
        <w:ind w:left="8703" w:hanging="360"/>
      </w:pPr>
      <w:rPr>
        <w:rFonts w:ascii="Courier New" w:hAnsi="Courier New" w:cs="Courier New" w:hint="default"/>
      </w:rPr>
    </w:lvl>
    <w:lvl w:ilvl="5" w:tplc="04080005" w:tentative="1">
      <w:start w:val="1"/>
      <w:numFmt w:val="bullet"/>
      <w:lvlText w:val=""/>
      <w:lvlJc w:val="left"/>
      <w:pPr>
        <w:ind w:left="9423" w:hanging="360"/>
      </w:pPr>
      <w:rPr>
        <w:rFonts w:ascii="Wingdings" w:hAnsi="Wingdings" w:hint="default"/>
      </w:rPr>
    </w:lvl>
    <w:lvl w:ilvl="6" w:tplc="04080001" w:tentative="1">
      <w:start w:val="1"/>
      <w:numFmt w:val="bullet"/>
      <w:lvlText w:val=""/>
      <w:lvlJc w:val="left"/>
      <w:pPr>
        <w:ind w:left="10143" w:hanging="360"/>
      </w:pPr>
      <w:rPr>
        <w:rFonts w:ascii="Symbol" w:hAnsi="Symbol" w:hint="default"/>
      </w:rPr>
    </w:lvl>
    <w:lvl w:ilvl="7" w:tplc="04080003" w:tentative="1">
      <w:start w:val="1"/>
      <w:numFmt w:val="bullet"/>
      <w:lvlText w:val="o"/>
      <w:lvlJc w:val="left"/>
      <w:pPr>
        <w:ind w:left="10863" w:hanging="360"/>
      </w:pPr>
      <w:rPr>
        <w:rFonts w:ascii="Courier New" w:hAnsi="Courier New" w:cs="Courier New" w:hint="default"/>
      </w:rPr>
    </w:lvl>
    <w:lvl w:ilvl="8" w:tplc="04080005" w:tentative="1">
      <w:start w:val="1"/>
      <w:numFmt w:val="bullet"/>
      <w:lvlText w:val=""/>
      <w:lvlJc w:val="left"/>
      <w:pPr>
        <w:ind w:left="11583" w:hanging="360"/>
      </w:pPr>
      <w:rPr>
        <w:rFonts w:ascii="Wingdings" w:hAnsi="Wingdings" w:hint="default"/>
      </w:rPr>
    </w:lvl>
  </w:abstractNum>
  <w:abstractNum w:abstractNumId="17"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1211" w:hanging="360"/>
      </w:pPr>
      <w:rPr>
        <w:color w:val="auto"/>
      </w:rPr>
    </w:lvl>
  </w:abstractNum>
  <w:abstractNum w:abstractNumId="18" w15:restartNumberingAfterBreak="0">
    <w:nsid w:val="0A3C43E8"/>
    <w:multiLevelType w:val="hybridMultilevel"/>
    <w:tmpl w:val="9F8C6F0E"/>
    <w:lvl w:ilvl="0" w:tplc="04080005">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B0D212C"/>
    <w:multiLevelType w:val="hybridMultilevel"/>
    <w:tmpl w:val="798C4DA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0BB53F90"/>
    <w:multiLevelType w:val="hybridMultilevel"/>
    <w:tmpl w:val="985EE0EA"/>
    <w:lvl w:ilvl="0" w:tplc="24484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C635566"/>
    <w:multiLevelType w:val="hybridMultilevel"/>
    <w:tmpl w:val="FC8E9420"/>
    <w:lvl w:ilvl="0" w:tplc="506CC514">
      <w:numFmt w:val="bullet"/>
      <w:lvlText w:val="-"/>
      <w:lvlJc w:val="left"/>
      <w:pPr>
        <w:ind w:left="720" w:hanging="360"/>
      </w:pPr>
      <w:rPr>
        <w:rFonts w:ascii="Arial" w:eastAsia="Calibri" w:hAnsi="Arial" w:cs="Arial" w:hint="default"/>
        <w:b/>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0D9B232B"/>
    <w:multiLevelType w:val="hybridMultilevel"/>
    <w:tmpl w:val="A04C1D66"/>
    <w:lvl w:ilvl="0" w:tplc="04080005">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0DA36127"/>
    <w:multiLevelType w:val="hybridMultilevel"/>
    <w:tmpl w:val="C9A451A8"/>
    <w:lvl w:ilvl="0" w:tplc="1282453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0E285702"/>
    <w:multiLevelType w:val="hybridMultilevel"/>
    <w:tmpl w:val="0F5E02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0FB539BF"/>
    <w:multiLevelType w:val="hybridMultilevel"/>
    <w:tmpl w:val="287ED6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0860D88"/>
    <w:multiLevelType w:val="hybridMultilevel"/>
    <w:tmpl w:val="B1AEFC4C"/>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10AE058D"/>
    <w:multiLevelType w:val="hybridMultilevel"/>
    <w:tmpl w:val="21449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1005449"/>
    <w:multiLevelType w:val="hybridMultilevel"/>
    <w:tmpl w:val="5636C6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11F47186"/>
    <w:multiLevelType w:val="hybridMultilevel"/>
    <w:tmpl w:val="D170668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12D77F7E"/>
    <w:multiLevelType w:val="hybridMultilevel"/>
    <w:tmpl w:val="40E617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1307342A"/>
    <w:multiLevelType w:val="hybridMultilevel"/>
    <w:tmpl w:val="F1FE5122"/>
    <w:lvl w:ilvl="0" w:tplc="0408000F">
      <w:start w:val="1"/>
      <w:numFmt w:val="decimal"/>
      <w:lvlText w:val="%1."/>
      <w:lvlJc w:val="left"/>
      <w:pPr>
        <w:ind w:left="5115" w:hanging="360"/>
      </w:pPr>
    </w:lvl>
    <w:lvl w:ilvl="1" w:tplc="04080019" w:tentative="1">
      <w:start w:val="1"/>
      <w:numFmt w:val="lowerLetter"/>
      <w:lvlText w:val="%2."/>
      <w:lvlJc w:val="left"/>
      <w:pPr>
        <w:ind w:left="5835" w:hanging="360"/>
      </w:pPr>
    </w:lvl>
    <w:lvl w:ilvl="2" w:tplc="0408001B" w:tentative="1">
      <w:start w:val="1"/>
      <w:numFmt w:val="lowerRoman"/>
      <w:lvlText w:val="%3."/>
      <w:lvlJc w:val="right"/>
      <w:pPr>
        <w:ind w:left="6555" w:hanging="180"/>
      </w:pPr>
    </w:lvl>
    <w:lvl w:ilvl="3" w:tplc="0408000F" w:tentative="1">
      <w:start w:val="1"/>
      <w:numFmt w:val="decimal"/>
      <w:lvlText w:val="%4."/>
      <w:lvlJc w:val="left"/>
      <w:pPr>
        <w:ind w:left="7275" w:hanging="360"/>
      </w:pPr>
    </w:lvl>
    <w:lvl w:ilvl="4" w:tplc="04080019" w:tentative="1">
      <w:start w:val="1"/>
      <w:numFmt w:val="lowerLetter"/>
      <w:lvlText w:val="%5."/>
      <w:lvlJc w:val="left"/>
      <w:pPr>
        <w:ind w:left="7995" w:hanging="360"/>
      </w:pPr>
    </w:lvl>
    <w:lvl w:ilvl="5" w:tplc="0408001B" w:tentative="1">
      <w:start w:val="1"/>
      <w:numFmt w:val="lowerRoman"/>
      <w:lvlText w:val="%6."/>
      <w:lvlJc w:val="right"/>
      <w:pPr>
        <w:ind w:left="8715" w:hanging="180"/>
      </w:pPr>
    </w:lvl>
    <w:lvl w:ilvl="6" w:tplc="0408000F" w:tentative="1">
      <w:start w:val="1"/>
      <w:numFmt w:val="decimal"/>
      <w:lvlText w:val="%7."/>
      <w:lvlJc w:val="left"/>
      <w:pPr>
        <w:ind w:left="9435" w:hanging="360"/>
      </w:pPr>
    </w:lvl>
    <w:lvl w:ilvl="7" w:tplc="04080019" w:tentative="1">
      <w:start w:val="1"/>
      <w:numFmt w:val="lowerLetter"/>
      <w:lvlText w:val="%8."/>
      <w:lvlJc w:val="left"/>
      <w:pPr>
        <w:ind w:left="10155" w:hanging="360"/>
      </w:pPr>
    </w:lvl>
    <w:lvl w:ilvl="8" w:tplc="0408001B" w:tentative="1">
      <w:start w:val="1"/>
      <w:numFmt w:val="lowerRoman"/>
      <w:lvlText w:val="%9."/>
      <w:lvlJc w:val="right"/>
      <w:pPr>
        <w:ind w:left="10875" w:hanging="180"/>
      </w:pPr>
    </w:lvl>
  </w:abstractNum>
  <w:abstractNum w:abstractNumId="32"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3B5462"/>
    <w:multiLevelType w:val="hybridMultilevel"/>
    <w:tmpl w:val="B2064634"/>
    <w:lvl w:ilvl="0" w:tplc="6E04FCA4">
      <w:start w:val="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4" w15:restartNumberingAfterBreak="0">
    <w:nsid w:val="149E2F27"/>
    <w:multiLevelType w:val="hybridMultilevel"/>
    <w:tmpl w:val="2E7A81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14A668F0"/>
    <w:multiLevelType w:val="hybridMultilevel"/>
    <w:tmpl w:val="3E32844A"/>
    <w:lvl w:ilvl="0" w:tplc="5344DB04">
      <w:start w:val="1"/>
      <w:numFmt w:val="decimal"/>
      <w:lvlText w:val="%1."/>
      <w:lvlJc w:val="left"/>
      <w:pPr>
        <w:ind w:left="927"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15:restartNumberingAfterBreak="0">
    <w:nsid w:val="14E96456"/>
    <w:multiLevelType w:val="hybridMultilevel"/>
    <w:tmpl w:val="0FEE995E"/>
    <w:lvl w:ilvl="0" w:tplc="506CC514">
      <w:numFmt w:val="bullet"/>
      <w:lvlText w:val="-"/>
      <w:lvlJc w:val="left"/>
      <w:pPr>
        <w:ind w:left="1004" w:hanging="360"/>
      </w:pPr>
      <w:rPr>
        <w:rFonts w:ascii="Arial" w:eastAsia="Calibri" w:hAnsi="Arial" w:cs="Arial" w:hint="default"/>
        <w:b/>
        <w:color w:val="auto"/>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7" w15:restartNumberingAfterBreak="0">
    <w:nsid w:val="156B67EA"/>
    <w:multiLevelType w:val="hybridMultilevel"/>
    <w:tmpl w:val="84D08B1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15:restartNumberingAfterBreak="0">
    <w:nsid w:val="156F6C3F"/>
    <w:multiLevelType w:val="hybridMultilevel"/>
    <w:tmpl w:val="EEE68A84"/>
    <w:lvl w:ilvl="0" w:tplc="0408001B">
      <w:start w:val="1"/>
      <w:numFmt w:val="lowerRoman"/>
      <w:lvlText w:val="%1."/>
      <w:lvlJc w:val="right"/>
      <w:pPr>
        <w:ind w:left="1800" w:hanging="360"/>
      </w:pPr>
    </w:lvl>
    <w:lvl w:ilvl="1" w:tplc="0408001B">
      <w:start w:val="1"/>
      <w:numFmt w:val="lowerRoman"/>
      <w:lvlText w:val="%2."/>
      <w:lvlJc w:val="right"/>
      <w:pPr>
        <w:ind w:left="252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9" w15:restartNumberingAfterBreak="0">
    <w:nsid w:val="15E63E05"/>
    <w:multiLevelType w:val="hybridMultilevel"/>
    <w:tmpl w:val="9D5E9030"/>
    <w:lvl w:ilvl="0" w:tplc="EB326656">
      <w:start w:val="1"/>
      <w:numFmt w:val="decimal"/>
      <w:lvlText w:val="%1."/>
      <w:lvlJc w:val="left"/>
      <w:pPr>
        <w:ind w:left="1080" w:hanging="720"/>
      </w:pPr>
    </w:lvl>
    <w:lvl w:ilvl="1" w:tplc="01D6D74E">
      <w:numFmt w:val="bullet"/>
      <w:lvlText w:val="•"/>
      <w:lvlJc w:val="left"/>
      <w:pPr>
        <w:ind w:left="1440" w:hanging="360"/>
      </w:pPr>
      <w:rPr>
        <w:rFonts w:ascii="Tahoma" w:eastAsia="Calibri" w:hAnsi="Tahoma" w:cs="Tahoma"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0" w15:restartNumberingAfterBreak="0">
    <w:nsid w:val="15F75B80"/>
    <w:multiLevelType w:val="hybridMultilevel"/>
    <w:tmpl w:val="19CE5790"/>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83E3CFD"/>
    <w:multiLevelType w:val="hybridMultilevel"/>
    <w:tmpl w:val="E87EF082"/>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1973755D"/>
    <w:multiLevelType w:val="hybridMultilevel"/>
    <w:tmpl w:val="61266C46"/>
    <w:lvl w:ilvl="0" w:tplc="1442A85A">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1A5F67E8"/>
    <w:multiLevelType w:val="hybridMultilevel"/>
    <w:tmpl w:val="2632961C"/>
    <w:lvl w:ilvl="0" w:tplc="761C978A">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1A84705D"/>
    <w:multiLevelType w:val="hybridMultilevel"/>
    <w:tmpl w:val="BE30C1A8"/>
    <w:lvl w:ilvl="0" w:tplc="F8489B4E">
      <w:start w:val="1"/>
      <w:numFmt w:val="decimal"/>
      <w:lvlText w:val="%1."/>
      <w:lvlJc w:val="left"/>
      <w:pPr>
        <w:tabs>
          <w:tab w:val="num" w:pos="502"/>
        </w:tabs>
        <w:ind w:left="502" w:hanging="360"/>
      </w:pPr>
      <w:rPr>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6" w15:restartNumberingAfterBreak="0">
    <w:nsid w:val="1AE9216E"/>
    <w:multiLevelType w:val="hybridMultilevel"/>
    <w:tmpl w:val="4EBCF380"/>
    <w:lvl w:ilvl="0" w:tplc="2448472E">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1C603CCB"/>
    <w:multiLevelType w:val="hybridMultilevel"/>
    <w:tmpl w:val="F77AC3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1D324DBF"/>
    <w:multiLevelType w:val="hybridMultilevel"/>
    <w:tmpl w:val="3FA649C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1DAA2EDC"/>
    <w:multiLevelType w:val="hybridMultilevel"/>
    <w:tmpl w:val="CCDEE8A8"/>
    <w:lvl w:ilvl="0" w:tplc="B2B8BF0E">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0" w15:restartNumberingAfterBreak="0">
    <w:nsid w:val="1E085538"/>
    <w:multiLevelType w:val="hybridMultilevel"/>
    <w:tmpl w:val="9A3442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1E3A4B94"/>
    <w:multiLevelType w:val="hybridMultilevel"/>
    <w:tmpl w:val="5368355E"/>
    <w:lvl w:ilvl="0" w:tplc="0408000D">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2" w15:restartNumberingAfterBreak="0">
    <w:nsid w:val="1EF5562A"/>
    <w:multiLevelType w:val="hybridMultilevel"/>
    <w:tmpl w:val="847629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1F361EDE"/>
    <w:multiLevelType w:val="hybridMultilevel"/>
    <w:tmpl w:val="A37C3B9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4" w15:restartNumberingAfterBreak="0">
    <w:nsid w:val="1F582EC7"/>
    <w:multiLevelType w:val="hybridMultilevel"/>
    <w:tmpl w:val="816EE3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203B1FCB"/>
    <w:multiLevelType w:val="hybridMultilevel"/>
    <w:tmpl w:val="294C98FE"/>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20452908"/>
    <w:multiLevelType w:val="hybridMultilevel"/>
    <w:tmpl w:val="C828269C"/>
    <w:lvl w:ilvl="0" w:tplc="0408000D">
      <w:start w:val="1"/>
      <w:numFmt w:val="bullet"/>
      <w:lvlText w:val=""/>
      <w:lvlJc w:val="left"/>
      <w:pPr>
        <w:ind w:left="1713" w:hanging="360"/>
      </w:pPr>
      <w:rPr>
        <w:rFonts w:ascii="Wingdings" w:hAnsi="Wingdings" w:hint="default"/>
      </w:rPr>
    </w:lvl>
    <w:lvl w:ilvl="1" w:tplc="04080003">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57" w15:restartNumberingAfterBreak="0">
    <w:nsid w:val="20494879"/>
    <w:multiLevelType w:val="hybridMultilevel"/>
    <w:tmpl w:val="249272FA"/>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21D63FE0"/>
    <w:multiLevelType w:val="hybridMultilevel"/>
    <w:tmpl w:val="26FE24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22653786"/>
    <w:multiLevelType w:val="hybridMultilevel"/>
    <w:tmpl w:val="5964E052"/>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228C12FB"/>
    <w:multiLevelType w:val="hybridMultilevel"/>
    <w:tmpl w:val="B3D0E07A"/>
    <w:lvl w:ilvl="0" w:tplc="04080005">
      <w:start w:val="1"/>
      <w:numFmt w:val="bullet"/>
      <w:lvlText w:val=""/>
      <w:lvlJc w:val="left"/>
      <w:pPr>
        <w:ind w:left="1429" w:hanging="360"/>
      </w:pPr>
      <w:rPr>
        <w:rFonts w:ascii="Wingdings" w:hAnsi="Wingdings" w:hint="default"/>
        <w:b/>
        <w:color w:val="auto"/>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1" w15:restartNumberingAfterBreak="0">
    <w:nsid w:val="22EB5361"/>
    <w:multiLevelType w:val="hybridMultilevel"/>
    <w:tmpl w:val="D072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EE4FF3"/>
    <w:multiLevelType w:val="hybridMultilevel"/>
    <w:tmpl w:val="B896BFE8"/>
    <w:lvl w:ilvl="0" w:tplc="ACBE67FC">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23286D93"/>
    <w:multiLevelType w:val="hybridMultilevel"/>
    <w:tmpl w:val="E2FA413E"/>
    <w:lvl w:ilvl="0" w:tplc="04080005">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23EB1755"/>
    <w:multiLevelType w:val="hybridMultilevel"/>
    <w:tmpl w:val="83C242FE"/>
    <w:lvl w:ilvl="0" w:tplc="0408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5" w15:restartNumberingAfterBreak="0">
    <w:nsid w:val="2424228D"/>
    <w:multiLevelType w:val="hybridMultilevel"/>
    <w:tmpl w:val="8D94F7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67" w15:restartNumberingAfterBreak="0">
    <w:nsid w:val="244A61D6"/>
    <w:multiLevelType w:val="hybridMultilevel"/>
    <w:tmpl w:val="47E47F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24B571DF"/>
    <w:multiLevelType w:val="hybridMultilevel"/>
    <w:tmpl w:val="A7003DC8"/>
    <w:lvl w:ilvl="0" w:tplc="27DA6128">
      <w:start w:val="1"/>
      <w:numFmt w:val="decimal"/>
      <w:lvlText w:val="%1."/>
      <w:lvlJc w:val="left"/>
      <w:pPr>
        <w:ind w:left="2850" w:hanging="33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9" w15:restartNumberingAfterBreak="0">
    <w:nsid w:val="24B90C13"/>
    <w:multiLevelType w:val="hybridMultilevel"/>
    <w:tmpl w:val="150A77C4"/>
    <w:lvl w:ilvl="0" w:tplc="A240F866">
      <w:start w:val="28"/>
      <w:numFmt w:val="bullet"/>
      <w:lvlText w:val="-"/>
      <w:lvlJc w:val="left"/>
      <w:pPr>
        <w:ind w:left="765" w:hanging="360"/>
      </w:pPr>
      <w:rPr>
        <w:rFonts w:ascii="Calibri" w:eastAsia="Calibri" w:hAnsi="Calibri" w:cs="Calibr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0" w15:restartNumberingAfterBreak="0">
    <w:nsid w:val="24BB44B4"/>
    <w:multiLevelType w:val="hybridMultilevel"/>
    <w:tmpl w:val="FDA0A05A"/>
    <w:lvl w:ilvl="0" w:tplc="2B6E9CFC">
      <w:start w:val="4"/>
      <w:numFmt w:val="bullet"/>
      <w:lvlText w:val="-"/>
      <w:lvlJc w:val="left"/>
      <w:pPr>
        <w:ind w:left="720" w:hanging="360"/>
      </w:pPr>
      <w:rPr>
        <w:rFonts w:ascii="Arial" w:eastAsia="Calibri" w:hAnsi="Arial" w:cs="Arial" w:hint="default"/>
        <w:b/>
        <w:color w:val="auto"/>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24CF4A36"/>
    <w:multiLevelType w:val="hybridMultilevel"/>
    <w:tmpl w:val="6FB87102"/>
    <w:lvl w:ilvl="0" w:tplc="67E2A8EC">
      <w:numFmt w:val="bullet"/>
      <w:lvlText w:val="-"/>
      <w:lvlJc w:val="left"/>
      <w:pPr>
        <w:ind w:left="1069"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2" w15:restartNumberingAfterBreak="0">
    <w:nsid w:val="250B483A"/>
    <w:multiLevelType w:val="hybridMultilevel"/>
    <w:tmpl w:val="3A508D4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3" w15:restartNumberingAfterBreak="0">
    <w:nsid w:val="257118D2"/>
    <w:multiLevelType w:val="hybridMultilevel"/>
    <w:tmpl w:val="E8BAED84"/>
    <w:lvl w:ilvl="0" w:tplc="4A8EA66C">
      <w:start w:val="183"/>
      <w:numFmt w:val="bullet"/>
      <w:lvlText w:val="-"/>
      <w:lvlJc w:val="left"/>
      <w:pPr>
        <w:ind w:left="360" w:hanging="360"/>
      </w:pPr>
      <w:rPr>
        <w:rFonts w:ascii="Verdana" w:eastAsia="Times New Roman" w:hAnsi="Verdana"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4" w15:restartNumberingAfterBreak="0">
    <w:nsid w:val="26704AB7"/>
    <w:multiLevelType w:val="hybridMultilevel"/>
    <w:tmpl w:val="EBF0E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26B354D8"/>
    <w:multiLevelType w:val="hybridMultilevel"/>
    <w:tmpl w:val="275A08B6"/>
    <w:lvl w:ilvl="0" w:tplc="95D8FE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26D43F6F"/>
    <w:multiLevelType w:val="hybridMultilevel"/>
    <w:tmpl w:val="F20AF46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7" w15:restartNumberingAfterBreak="0">
    <w:nsid w:val="26F11625"/>
    <w:multiLevelType w:val="hybridMultilevel"/>
    <w:tmpl w:val="D4CAE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15:restartNumberingAfterBreak="0">
    <w:nsid w:val="27176409"/>
    <w:multiLevelType w:val="hybridMultilevel"/>
    <w:tmpl w:val="688A1620"/>
    <w:numStyleLink w:val="2"/>
  </w:abstractNum>
  <w:abstractNum w:abstractNumId="79" w15:restartNumberingAfterBreak="0">
    <w:nsid w:val="27A0687A"/>
    <w:multiLevelType w:val="hybridMultilevel"/>
    <w:tmpl w:val="DE7609C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2877153E"/>
    <w:multiLevelType w:val="hybridMultilevel"/>
    <w:tmpl w:val="3AB48C14"/>
    <w:lvl w:ilvl="0" w:tplc="66AE869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28771AC5"/>
    <w:multiLevelType w:val="hybridMultilevel"/>
    <w:tmpl w:val="FC70EB7C"/>
    <w:lvl w:ilvl="0" w:tplc="E794B05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290D18E7"/>
    <w:multiLevelType w:val="hybridMultilevel"/>
    <w:tmpl w:val="B082104E"/>
    <w:lvl w:ilvl="0" w:tplc="B1C0C15E">
      <w:numFmt w:val="bullet"/>
      <w:lvlText w:val="-"/>
      <w:lvlJc w:val="left"/>
      <w:pPr>
        <w:ind w:left="720" w:hanging="360"/>
      </w:pPr>
      <w:rPr>
        <w:rFonts w:ascii="Tahoma" w:eastAsiaTheme="minorHAnsi"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3" w15:restartNumberingAfterBreak="0">
    <w:nsid w:val="29626116"/>
    <w:multiLevelType w:val="hybridMultilevel"/>
    <w:tmpl w:val="C942612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4" w15:restartNumberingAfterBreak="0">
    <w:nsid w:val="29683188"/>
    <w:multiLevelType w:val="hybridMultilevel"/>
    <w:tmpl w:val="7ADEF5F4"/>
    <w:lvl w:ilvl="0" w:tplc="6FB6F6D0">
      <w:numFmt w:val="bullet"/>
      <w:lvlText w:val="-"/>
      <w:lvlJc w:val="left"/>
      <w:pPr>
        <w:ind w:left="5965" w:hanging="360"/>
      </w:pPr>
      <w:rPr>
        <w:rFonts w:ascii="Arial" w:eastAsia="Calibri" w:hAnsi="Arial" w:cs="Arial" w:hint="default"/>
        <w:b/>
        <w:color w:val="auto"/>
        <w:sz w:val="22"/>
        <w:szCs w:val="22"/>
      </w:rPr>
    </w:lvl>
    <w:lvl w:ilvl="1" w:tplc="04080003" w:tentative="1">
      <w:start w:val="1"/>
      <w:numFmt w:val="bullet"/>
      <w:lvlText w:val="o"/>
      <w:lvlJc w:val="left"/>
      <w:pPr>
        <w:ind w:left="6685" w:hanging="360"/>
      </w:pPr>
      <w:rPr>
        <w:rFonts w:ascii="Courier New" w:hAnsi="Courier New" w:cs="Courier New" w:hint="default"/>
      </w:rPr>
    </w:lvl>
    <w:lvl w:ilvl="2" w:tplc="04080005" w:tentative="1">
      <w:start w:val="1"/>
      <w:numFmt w:val="bullet"/>
      <w:lvlText w:val=""/>
      <w:lvlJc w:val="left"/>
      <w:pPr>
        <w:ind w:left="7405" w:hanging="360"/>
      </w:pPr>
      <w:rPr>
        <w:rFonts w:ascii="Wingdings" w:hAnsi="Wingdings" w:hint="default"/>
      </w:rPr>
    </w:lvl>
    <w:lvl w:ilvl="3" w:tplc="04080001" w:tentative="1">
      <w:start w:val="1"/>
      <w:numFmt w:val="bullet"/>
      <w:lvlText w:val=""/>
      <w:lvlJc w:val="left"/>
      <w:pPr>
        <w:ind w:left="8125" w:hanging="360"/>
      </w:pPr>
      <w:rPr>
        <w:rFonts w:ascii="Symbol" w:hAnsi="Symbol" w:hint="default"/>
      </w:rPr>
    </w:lvl>
    <w:lvl w:ilvl="4" w:tplc="04080003" w:tentative="1">
      <w:start w:val="1"/>
      <w:numFmt w:val="bullet"/>
      <w:lvlText w:val="o"/>
      <w:lvlJc w:val="left"/>
      <w:pPr>
        <w:ind w:left="8845" w:hanging="360"/>
      </w:pPr>
      <w:rPr>
        <w:rFonts w:ascii="Courier New" w:hAnsi="Courier New" w:cs="Courier New" w:hint="default"/>
      </w:rPr>
    </w:lvl>
    <w:lvl w:ilvl="5" w:tplc="04080005" w:tentative="1">
      <w:start w:val="1"/>
      <w:numFmt w:val="bullet"/>
      <w:lvlText w:val=""/>
      <w:lvlJc w:val="left"/>
      <w:pPr>
        <w:ind w:left="9565" w:hanging="360"/>
      </w:pPr>
      <w:rPr>
        <w:rFonts w:ascii="Wingdings" w:hAnsi="Wingdings" w:hint="default"/>
      </w:rPr>
    </w:lvl>
    <w:lvl w:ilvl="6" w:tplc="04080001" w:tentative="1">
      <w:start w:val="1"/>
      <w:numFmt w:val="bullet"/>
      <w:lvlText w:val=""/>
      <w:lvlJc w:val="left"/>
      <w:pPr>
        <w:ind w:left="10285" w:hanging="360"/>
      </w:pPr>
      <w:rPr>
        <w:rFonts w:ascii="Symbol" w:hAnsi="Symbol" w:hint="default"/>
      </w:rPr>
    </w:lvl>
    <w:lvl w:ilvl="7" w:tplc="04080003" w:tentative="1">
      <w:start w:val="1"/>
      <w:numFmt w:val="bullet"/>
      <w:lvlText w:val="o"/>
      <w:lvlJc w:val="left"/>
      <w:pPr>
        <w:ind w:left="11005" w:hanging="360"/>
      </w:pPr>
      <w:rPr>
        <w:rFonts w:ascii="Courier New" w:hAnsi="Courier New" w:cs="Courier New" w:hint="default"/>
      </w:rPr>
    </w:lvl>
    <w:lvl w:ilvl="8" w:tplc="04080005" w:tentative="1">
      <w:start w:val="1"/>
      <w:numFmt w:val="bullet"/>
      <w:lvlText w:val=""/>
      <w:lvlJc w:val="left"/>
      <w:pPr>
        <w:ind w:left="11725" w:hanging="360"/>
      </w:pPr>
      <w:rPr>
        <w:rFonts w:ascii="Wingdings" w:hAnsi="Wingdings" w:hint="default"/>
      </w:rPr>
    </w:lvl>
  </w:abstractNum>
  <w:abstractNum w:abstractNumId="85" w15:restartNumberingAfterBreak="0">
    <w:nsid w:val="29C7639C"/>
    <w:multiLevelType w:val="hybridMultilevel"/>
    <w:tmpl w:val="C3C85CAE"/>
    <w:lvl w:ilvl="0" w:tplc="B6E4B686">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86" w15:restartNumberingAfterBreak="0">
    <w:nsid w:val="2AA544E4"/>
    <w:multiLevelType w:val="hybridMultilevel"/>
    <w:tmpl w:val="2B943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2AA82477"/>
    <w:multiLevelType w:val="hybridMultilevel"/>
    <w:tmpl w:val="38767F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2AF24FDE"/>
    <w:multiLevelType w:val="hybridMultilevel"/>
    <w:tmpl w:val="A0021BF4"/>
    <w:lvl w:ilvl="0" w:tplc="D6FE8C38">
      <w:numFmt w:val="bullet"/>
      <w:lvlText w:val="-"/>
      <w:lvlJc w:val="left"/>
      <w:pPr>
        <w:ind w:left="720" w:hanging="360"/>
      </w:pPr>
      <w:rPr>
        <w:rFonts w:ascii="Arial" w:eastAsia="Calibri" w:hAnsi="Arial" w:cs="Arial" w:hint="default"/>
        <w:b/>
        <w:lang w:val="el-GR"/>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9" w15:restartNumberingAfterBreak="0">
    <w:nsid w:val="2BF17C6B"/>
    <w:multiLevelType w:val="hybridMultilevel"/>
    <w:tmpl w:val="431ACC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2C7A0A34"/>
    <w:multiLevelType w:val="hybridMultilevel"/>
    <w:tmpl w:val="2A2085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2DB825A1"/>
    <w:multiLevelType w:val="hybridMultilevel"/>
    <w:tmpl w:val="26FE24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2E3863B4"/>
    <w:multiLevelType w:val="hybridMultilevel"/>
    <w:tmpl w:val="8AD69654"/>
    <w:lvl w:ilvl="0" w:tplc="506CC514">
      <w:numFmt w:val="bullet"/>
      <w:lvlText w:val="-"/>
      <w:lvlJc w:val="left"/>
      <w:pPr>
        <w:ind w:left="5682" w:hanging="360"/>
      </w:pPr>
      <w:rPr>
        <w:rFonts w:ascii="Arial" w:eastAsia="Calibri" w:hAnsi="Arial" w:cs="Arial" w:hint="default"/>
        <w:b/>
        <w:color w:val="auto"/>
      </w:rPr>
    </w:lvl>
    <w:lvl w:ilvl="1" w:tplc="04080003" w:tentative="1">
      <w:start w:val="1"/>
      <w:numFmt w:val="bullet"/>
      <w:lvlText w:val="o"/>
      <w:lvlJc w:val="left"/>
      <w:pPr>
        <w:ind w:left="6402" w:hanging="360"/>
      </w:pPr>
      <w:rPr>
        <w:rFonts w:ascii="Courier New" w:hAnsi="Courier New" w:cs="Courier New" w:hint="default"/>
      </w:rPr>
    </w:lvl>
    <w:lvl w:ilvl="2" w:tplc="04080005" w:tentative="1">
      <w:start w:val="1"/>
      <w:numFmt w:val="bullet"/>
      <w:lvlText w:val=""/>
      <w:lvlJc w:val="left"/>
      <w:pPr>
        <w:ind w:left="7122" w:hanging="360"/>
      </w:pPr>
      <w:rPr>
        <w:rFonts w:ascii="Wingdings" w:hAnsi="Wingdings" w:hint="default"/>
      </w:rPr>
    </w:lvl>
    <w:lvl w:ilvl="3" w:tplc="04080001" w:tentative="1">
      <w:start w:val="1"/>
      <w:numFmt w:val="bullet"/>
      <w:lvlText w:val=""/>
      <w:lvlJc w:val="left"/>
      <w:pPr>
        <w:ind w:left="7842" w:hanging="360"/>
      </w:pPr>
      <w:rPr>
        <w:rFonts w:ascii="Symbol" w:hAnsi="Symbol" w:hint="default"/>
      </w:rPr>
    </w:lvl>
    <w:lvl w:ilvl="4" w:tplc="04080003" w:tentative="1">
      <w:start w:val="1"/>
      <w:numFmt w:val="bullet"/>
      <w:lvlText w:val="o"/>
      <w:lvlJc w:val="left"/>
      <w:pPr>
        <w:ind w:left="8562" w:hanging="360"/>
      </w:pPr>
      <w:rPr>
        <w:rFonts w:ascii="Courier New" w:hAnsi="Courier New" w:cs="Courier New" w:hint="default"/>
      </w:rPr>
    </w:lvl>
    <w:lvl w:ilvl="5" w:tplc="04080005" w:tentative="1">
      <w:start w:val="1"/>
      <w:numFmt w:val="bullet"/>
      <w:lvlText w:val=""/>
      <w:lvlJc w:val="left"/>
      <w:pPr>
        <w:ind w:left="9282" w:hanging="360"/>
      </w:pPr>
      <w:rPr>
        <w:rFonts w:ascii="Wingdings" w:hAnsi="Wingdings" w:hint="default"/>
      </w:rPr>
    </w:lvl>
    <w:lvl w:ilvl="6" w:tplc="04080001" w:tentative="1">
      <w:start w:val="1"/>
      <w:numFmt w:val="bullet"/>
      <w:lvlText w:val=""/>
      <w:lvlJc w:val="left"/>
      <w:pPr>
        <w:ind w:left="10002" w:hanging="360"/>
      </w:pPr>
      <w:rPr>
        <w:rFonts w:ascii="Symbol" w:hAnsi="Symbol" w:hint="default"/>
      </w:rPr>
    </w:lvl>
    <w:lvl w:ilvl="7" w:tplc="04080003" w:tentative="1">
      <w:start w:val="1"/>
      <w:numFmt w:val="bullet"/>
      <w:lvlText w:val="o"/>
      <w:lvlJc w:val="left"/>
      <w:pPr>
        <w:ind w:left="10722" w:hanging="360"/>
      </w:pPr>
      <w:rPr>
        <w:rFonts w:ascii="Courier New" w:hAnsi="Courier New" w:cs="Courier New" w:hint="default"/>
      </w:rPr>
    </w:lvl>
    <w:lvl w:ilvl="8" w:tplc="04080005" w:tentative="1">
      <w:start w:val="1"/>
      <w:numFmt w:val="bullet"/>
      <w:lvlText w:val=""/>
      <w:lvlJc w:val="left"/>
      <w:pPr>
        <w:ind w:left="11442" w:hanging="360"/>
      </w:pPr>
      <w:rPr>
        <w:rFonts w:ascii="Wingdings" w:hAnsi="Wingdings" w:hint="default"/>
      </w:rPr>
    </w:lvl>
  </w:abstractNum>
  <w:abstractNum w:abstractNumId="93"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4" w15:restartNumberingAfterBreak="0">
    <w:nsid w:val="30142A3F"/>
    <w:multiLevelType w:val="hybridMultilevel"/>
    <w:tmpl w:val="F5184844"/>
    <w:lvl w:ilvl="0" w:tplc="0409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5" w15:restartNumberingAfterBreak="0">
    <w:nsid w:val="301D0BC8"/>
    <w:multiLevelType w:val="hybridMultilevel"/>
    <w:tmpl w:val="4C7ECFD0"/>
    <w:lvl w:ilvl="0" w:tplc="0408000F">
      <w:start w:val="1"/>
      <w:numFmt w:val="decimal"/>
      <w:lvlText w:val="%1."/>
      <w:lvlJc w:val="left"/>
      <w:pPr>
        <w:ind w:left="720" w:hanging="360"/>
      </w:pPr>
    </w:lvl>
    <w:lvl w:ilvl="1" w:tplc="04080019">
      <w:numFmt w:val="decimal"/>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6" w15:restartNumberingAfterBreak="0">
    <w:nsid w:val="302C53D2"/>
    <w:multiLevelType w:val="hybridMultilevel"/>
    <w:tmpl w:val="638EC73A"/>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307A64C5"/>
    <w:multiLevelType w:val="hybridMultilevel"/>
    <w:tmpl w:val="069C0520"/>
    <w:lvl w:ilvl="0" w:tplc="0408000D">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30B95528"/>
    <w:multiLevelType w:val="hybridMultilevel"/>
    <w:tmpl w:val="EDC8D646"/>
    <w:lvl w:ilvl="0" w:tplc="D57689C6">
      <w:start w:val="1"/>
      <w:numFmt w:val="decimal"/>
      <w:lvlText w:val="%1."/>
      <w:lvlJc w:val="left"/>
      <w:pPr>
        <w:ind w:left="502" w:hanging="360"/>
      </w:pPr>
      <w:rPr>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9" w15:restartNumberingAfterBreak="0">
    <w:nsid w:val="31570304"/>
    <w:multiLevelType w:val="multilevel"/>
    <w:tmpl w:val="B5BC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329B16A9"/>
    <w:multiLevelType w:val="hybridMultilevel"/>
    <w:tmpl w:val="FF9C9DDC"/>
    <w:lvl w:ilvl="0" w:tplc="0408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1" w15:restartNumberingAfterBreak="0">
    <w:nsid w:val="329E1244"/>
    <w:multiLevelType w:val="hybridMultilevel"/>
    <w:tmpl w:val="FDAA022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2" w15:restartNumberingAfterBreak="0">
    <w:nsid w:val="32B16520"/>
    <w:multiLevelType w:val="hybridMultilevel"/>
    <w:tmpl w:val="72AE1B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33CE178E"/>
    <w:multiLevelType w:val="hybridMultilevel"/>
    <w:tmpl w:val="BB041CC4"/>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4" w15:restartNumberingAfterBreak="0">
    <w:nsid w:val="33D066BA"/>
    <w:multiLevelType w:val="hybridMultilevel"/>
    <w:tmpl w:val="8FCE3EEE"/>
    <w:lvl w:ilvl="0" w:tplc="99641D7E">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34002C28"/>
    <w:multiLevelType w:val="hybridMultilevel"/>
    <w:tmpl w:val="70EC68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6" w15:restartNumberingAfterBreak="0">
    <w:nsid w:val="34252B82"/>
    <w:multiLevelType w:val="hybridMultilevel"/>
    <w:tmpl w:val="FD7665D8"/>
    <w:lvl w:ilvl="0" w:tplc="82125122">
      <w:start w:val="1"/>
      <w:numFmt w:val="decimal"/>
      <w:lvlText w:val="%1)"/>
      <w:lvlJc w:val="left"/>
      <w:pPr>
        <w:ind w:left="786" w:hanging="360"/>
      </w:pPr>
      <w:rPr>
        <w:rFonts w:ascii="Tahoma" w:hAnsi="Tahoma" w:cs="Tahoma" w:hint="default"/>
        <w:color w:val="000000"/>
        <w:sz w:val="20"/>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107" w15:restartNumberingAfterBreak="0">
    <w:nsid w:val="3472428D"/>
    <w:multiLevelType w:val="hybridMultilevel"/>
    <w:tmpl w:val="03E24A26"/>
    <w:lvl w:ilvl="0" w:tplc="C47C69B4">
      <w:start w:val="1"/>
      <w:numFmt w:val="decimal"/>
      <w:lvlText w:val="Π%1."/>
      <w:lvlJc w:val="left"/>
      <w:pPr>
        <w:tabs>
          <w:tab w:val="num" w:pos="567"/>
        </w:tabs>
        <w:ind w:left="567" w:hanging="567"/>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361920D3"/>
    <w:multiLevelType w:val="hybridMultilevel"/>
    <w:tmpl w:val="FB0ED63A"/>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362D2A30"/>
    <w:multiLevelType w:val="hybridMultilevel"/>
    <w:tmpl w:val="60B804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36742F4A"/>
    <w:multiLevelType w:val="hybridMultilevel"/>
    <w:tmpl w:val="6AA83774"/>
    <w:lvl w:ilvl="0" w:tplc="04080005">
      <w:start w:val="1"/>
      <w:numFmt w:val="bullet"/>
      <w:lvlText w:val=""/>
      <w:lvlJc w:val="left"/>
      <w:pPr>
        <w:ind w:left="720" w:hanging="360"/>
      </w:pPr>
      <w:rPr>
        <w:rFonts w:ascii="Wingdings" w:hAnsi="Wingdings" w:hint="default"/>
      </w:rPr>
    </w:lvl>
    <w:lvl w:ilvl="1" w:tplc="A948BFBA">
      <w:start w:val="3"/>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1" w15:restartNumberingAfterBreak="0">
    <w:nsid w:val="36F4730B"/>
    <w:multiLevelType w:val="hybridMultilevel"/>
    <w:tmpl w:val="A0160A9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2" w15:restartNumberingAfterBreak="0">
    <w:nsid w:val="381A0EED"/>
    <w:multiLevelType w:val="hybridMultilevel"/>
    <w:tmpl w:val="90A8F4CE"/>
    <w:lvl w:ilvl="0" w:tplc="04080005">
      <w:start w:val="1"/>
      <w:numFmt w:val="bullet"/>
      <w:lvlText w:val=""/>
      <w:lvlJc w:val="left"/>
      <w:pPr>
        <w:ind w:left="720" w:hanging="360"/>
      </w:pPr>
      <w:rPr>
        <w:rFonts w:ascii="Wingdings" w:hAnsi="Wingdings" w:hint="default"/>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3" w15:restartNumberingAfterBreak="0">
    <w:nsid w:val="392344BA"/>
    <w:multiLevelType w:val="hybridMultilevel"/>
    <w:tmpl w:val="142AD6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4" w15:restartNumberingAfterBreak="0">
    <w:nsid w:val="3AB2115D"/>
    <w:multiLevelType w:val="hybridMultilevel"/>
    <w:tmpl w:val="A4C0E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3B2E2304"/>
    <w:multiLevelType w:val="hybridMultilevel"/>
    <w:tmpl w:val="09E4B2DE"/>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C4735BD"/>
    <w:multiLevelType w:val="hybridMultilevel"/>
    <w:tmpl w:val="821AAAF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3D9C5A82"/>
    <w:multiLevelType w:val="hybridMultilevel"/>
    <w:tmpl w:val="012EC296"/>
    <w:lvl w:ilvl="0" w:tplc="10642958">
      <w:start w:val="1"/>
      <w:numFmt w:val="decimal"/>
      <w:lvlText w:val="%1."/>
      <w:lvlJc w:val="left"/>
      <w:pPr>
        <w:ind w:left="1800" w:hanging="360"/>
      </w:p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18" w15:restartNumberingAfterBreak="0">
    <w:nsid w:val="3DCE3913"/>
    <w:multiLevelType w:val="hybridMultilevel"/>
    <w:tmpl w:val="367C9794"/>
    <w:lvl w:ilvl="0" w:tplc="147C45A4">
      <w:start w:val="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9" w15:restartNumberingAfterBreak="0">
    <w:nsid w:val="3E8245A7"/>
    <w:multiLevelType w:val="hybridMultilevel"/>
    <w:tmpl w:val="E79E45B2"/>
    <w:numStyleLink w:val="1"/>
  </w:abstractNum>
  <w:abstractNum w:abstractNumId="120" w15:restartNumberingAfterBreak="0">
    <w:nsid w:val="3F031129"/>
    <w:multiLevelType w:val="hybridMultilevel"/>
    <w:tmpl w:val="17A8ED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1" w15:restartNumberingAfterBreak="0">
    <w:nsid w:val="3F37516B"/>
    <w:multiLevelType w:val="hybridMultilevel"/>
    <w:tmpl w:val="93FA7B2C"/>
    <w:lvl w:ilvl="0" w:tplc="B2B8BF0E">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2" w15:restartNumberingAfterBreak="0">
    <w:nsid w:val="3F781BDD"/>
    <w:multiLevelType w:val="hybridMultilevel"/>
    <w:tmpl w:val="E79E45B2"/>
    <w:numStyleLink w:val="1"/>
  </w:abstractNum>
  <w:abstractNum w:abstractNumId="123" w15:restartNumberingAfterBreak="0">
    <w:nsid w:val="3FE33AED"/>
    <w:multiLevelType w:val="hybridMultilevel"/>
    <w:tmpl w:val="BD7607D8"/>
    <w:lvl w:ilvl="0" w:tplc="04080005">
      <w:start w:val="1"/>
      <w:numFmt w:val="bullet"/>
      <w:lvlText w:val=""/>
      <w:lvlJc w:val="left"/>
      <w:pPr>
        <w:ind w:left="1004" w:hanging="360"/>
      </w:pPr>
      <w:rPr>
        <w:rFonts w:ascii="Wingdings" w:hAnsi="Wingdings" w:hint="default"/>
        <w:b/>
        <w:color w:val="auto"/>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124" w15:restartNumberingAfterBreak="0">
    <w:nsid w:val="401B12D5"/>
    <w:multiLevelType w:val="hybridMultilevel"/>
    <w:tmpl w:val="6FA0A4B8"/>
    <w:lvl w:ilvl="0" w:tplc="506CC514">
      <w:numFmt w:val="bullet"/>
      <w:lvlText w:val="-"/>
      <w:lvlJc w:val="left"/>
      <w:pPr>
        <w:ind w:left="360" w:hanging="360"/>
      </w:pPr>
      <w:rPr>
        <w:rFonts w:ascii="Arial" w:eastAsia="Calibri" w:hAnsi="Arial" w:cs="Aria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5" w15:restartNumberingAfterBreak="0">
    <w:nsid w:val="40DD24A7"/>
    <w:multiLevelType w:val="hybridMultilevel"/>
    <w:tmpl w:val="BCEAD3C4"/>
    <w:lvl w:ilvl="0" w:tplc="04080005">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41940E43"/>
    <w:multiLevelType w:val="hybridMultilevel"/>
    <w:tmpl w:val="BDD87B9C"/>
    <w:lvl w:ilvl="0" w:tplc="04080005">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7" w15:restartNumberingAfterBreak="0">
    <w:nsid w:val="41FF21D1"/>
    <w:multiLevelType w:val="hybridMultilevel"/>
    <w:tmpl w:val="173E2BE6"/>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28" w15:restartNumberingAfterBreak="0">
    <w:nsid w:val="434D2E12"/>
    <w:multiLevelType w:val="hybridMultilevel"/>
    <w:tmpl w:val="E71A550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15:restartNumberingAfterBreak="0">
    <w:nsid w:val="435733B1"/>
    <w:multiLevelType w:val="hybridMultilevel"/>
    <w:tmpl w:val="703E6A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0" w15:restartNumberingAfterBreak="0">
    <w:nsid w:val="43F305CB"/>
    <w:multiLevelType w:val="hybridMultilevel"/>
    <w:tmpl w:val="EEF4C2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15:restartNumberingAfterBreak="0">
    <w:nsid w:val="440369F1"/>
    <w:multiLevelType w:val="hybridMultilevel"/>
    <w:tmpl w:val="0096CE2E"/>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2" w15:restartNumberingAfterBreak="0">
    <w:nsid w:val="44AB1477"/>
    <w:multiLevelType w:val="hybridMultilevel"/>
    <w:tmpl w:val="B7DABC54"/>
    <w:lvl w:ilvl="0" w:tplc="B2B8BF0E">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3" w15:restartNumberingAfterBreak="0">
    <w:nsid w:val="455B6A74"/>
    <w:multiLevelType w:val="hybridMultilevel"/>
    <w:tmpl w:val="CF0C7E4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5836CC1"/>
    <w:multiLevelType w:val="hybridMultilevel"/>
    <w:tmpl w:val="02C216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45F04503"/>
    <w:multiLevelType w:val="hybridMultilevel"/>
    <w:tmpl w:val="7FDA38A4"/>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62A70D1"/>
    <w:multiLevelType w:val="hybridMultilevel"/>
    <w:tmpl w:val="85965F62"/>
    <w:lvl w:ilvl="0" w:tplc="2B6E9CFC">
      <w:start w:val="4"/>
      <w:numFmt w:val="bullet"/>
      <w:lvlText w:val="-"/>
      <w:lvlJc w:val="left"/>
      <w:pPr>
        <w:ind w:left="1004" w:hanging="360"/>
      </w:pPr>
      <w:rPr>
        <w:rFonts w:ascii="Arial" w:eastAsia="Calibri" w:hAnsi="Arial" w:cs="Arial" w:hint="default"/>
        <w:b/>
        <w:color w:val="auto"/>
        <w:lang w:val="el-GR"/>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8" w15:restartNumberingAfterBreak="0">
    <w:nsid w:val="47A26063"/>
    <w:multiLevelType w:val="hybridMultilevel"/>
    <w:tmpl w:val="251053A4"/>
    <w:lvl w:ilvl="0" w:tplc="99641D7E">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15:restartNumberingAfterBreak="0">
    <w:nsid w:val="482A3F59"/>
    <w:multiLevelType w:val="hybridMultilevel"/>
    <w:tmpl w:val="D8523C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48EB1478"/>
    <w:multiLevelType w:val="hybridMultilevel"/>
    <w:tmpl w:val="9870AA8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1" w15:restartNumberingAfterBreak="0">
    <w:nsid w:val="49A327E6"/>
    <w:multiLevelType w:val="hybridMultilevel"/>
    <w:tmpl w:val="B1B276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2" w15:restartNumberingAfterBreak="0">
    <w:nsid w:val="4A073539"/>
    <w:multiLevelType w:val="hybridMultilevel"/>
    <w:tmpl w:val="EEC6B5D8"/>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7AAE87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C24F8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84185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0ECCB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58E25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0A3C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BCE76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948D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44" w15:restartNumberingAfterBreak="0">
    <w:nsid w:val="4A821022"/>
    <w:multiLevelType w:val="hybridMultilevel"/>
    <w:tmpl w:val="9670D14A"/>
    <w:lvl w:ilvl="0" w:tplc="83421894">
      <w:start w:val="1"/>
      <w:numFmt w:val="decimal"/>
      <w:lvlText w:val="%1."/>
      <w:lvlJc w:val="left"/>
      <w:pPr>
        <w:ind w:left="360" w:hanging="360"/>
      </w:pPr>
      <w:rPr>
        <w:rFonts w:ascii="Calibri" w:eastAsia="Calibri" w:hAnsi="Calibri" w:cs="Calibr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5" w15:restartNumberingAfterBreak="0">
    <w:nsid w:val="4B0D773D"/>
    <w:multiLevelType w:val="hybridMultilevel"/>
    <w:tmpl w:val="873EE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4C4F3559"/>
    <w:multiLevelType w:val="hybridMultilevel"/>
    <w:tmpl w:val="9F98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CA52B8C"/>
    <w:multiLevelType w:val="hybridMultilevel"/>
    <w:tmpl w:val="BAE45262"/>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884C86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20A0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95A4F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1FEB7A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C8E5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7E06A0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7FA2C1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1C257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8" w15:restartNumberingAfterBreak="0">
    <w:nsid w:val="4DDE7E38"/>
    <w:multiLevelType w:val="hybridMultilevel"/>
    <w:tmpl w:val="F8B492AE"/>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15:restartNumberingAfterBreak="0">
    <w:nsid w:val="4E376691"/>
    <w:multiLevelType w:val="hybridMultilevel"/>
    <w:tmpl w:val="41D05A44"/>
    <w:lvl w:ilvl="0" w:tplc="3C0C277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0" w15:restartNumberingAfterBreak="0">
    <w:nsid w:val="4E3E6BEA"/>
    <w:multiLevelType w:val="hybridMultilevel"/>
    <w:tmpl w:val="AA2CE316"/>
    <w:lvl w:ilvl="0" w:tplc="EA1A9124">
      <w:numFmt w:val="bullet"/>
      <w:lvlText w:val=""/>
      <w:lvlJc w:val="left"/>
      <w:pPr>
        <w:ind w:left="360" w:hanging="360"/>
      </w:pPr>
      <w:rPr>
        <w:rFonts w:ascii="Symbol" w:eastAsiaTheme="minorHAnsi" w:hAnsi="Symbol" w:cstheme="minorBidi"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1" w15:restartNumberingAfterBreak="0">
    <w:nsid w:val="4E8225F0"/>
    <w:multiLevelType w:val="hybridMultilevel"/>
    <w:tmpl w:val="7A56B8D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4FA1110A"/>
    <w:multiLevelType w:val="hybridMultilevel"/>
    <w:tmpl w:val="A7B2E692"/>
    <w:lvl w:ilvl="0" w:tplc="FCF28C2C">
      <w:start w:val="2"/>
      <w:numFmt w:val="decimal"/>
      <w:lvlText w:val="%1."/>
      <w:lvlJc w:val="left"/>
      <w:pPr>
        <w:ind w:left="720" w:hanging="360"/>
      </w:pPr>
      <w:rPr>
        <w:rFonts w:hint="default"/>
        <w:b w:val="0"/>
        <w:bCs w:val="0"/>
        <w:i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500A53F8"/>
    <w:multiLevelType w:val="hybridMultilevel"/>
    <w:tmpl w:val="4FD04E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4" w15:restartNumberingAfterBreak="0">
    <w:nsid w:val="50FC2371"/>
    <w:multiLevelType w:val="hybridMultilevel"/>
    <w:tmpl w:val="AC9ECA70"/>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5" w15:restartNumberingAfterBreak="0">
    <w:nsid w:val="515F64C7"/>
    <w:multiLevelType w:val="multilevel"/>
    <w:tmpl w:val="11D0E078"/>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isLgl/>
      <w:lvlText w:val="%1.%2.%3.%4.%5.%6.%7.%8.%9"/>
      <w:lvlJc w:val="left"/>
      <w:pPr>
        <w:ind w:left="2502" w:hanging="1800"/>
      </w:pPr>
      <w:rPr>
        <w:rFonts w:hint="default"/>
      </w:rPr>
    </w:lvl>
  </w:abstractNum>
  <w:abstractNum w:abstractNumId="156" w15:restartNumberingAfterBreak="0">
    <w:nsid w:val="517D65EB"/>
    <w:multiLevelType w:val="hybridMultilevel"/>
    <w:tmpl w:val="85849C6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57" w15:restartNumberingAfterBreak="0">
    <w:nsid w:val="51E76376"/>
    <w:multiLevelType w:val="hybridMultilevel"/>
    <w:tmpl w:val="8A0C5EF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15:restartNumberingAfterBreak="0">
    <w:nsid w:val="51FE44DC"/>
    <w:multiLevelType w:val="hybridMultilevel"/>
    <w:tmpl w:val="DC66F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52376125"/>
    <w:multiLevelType w:val="hybridMultilevel"/>
    <w:tmpl w:val="3ADED5F8"/>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0" w15:restartNumberingAfterBreak="0">
    <w:nsid w:val="52420612"/>
    <w:multiLevelType w:val="hybridMultilevel"/>
    <w:tmpl w:val="0FE0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3467068"/>
    <w:multiLevelType w:val="hybridMultilevel"/>
    <w:tmpl w:val="21B6C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2" w15:restartNumberingAfterBreak="0">
    <w:nsid w:val="537278E4"/>
    <w:multiLevelType w:val="hybridMultilevel"/>
    <w:tmpl w:val="F3DE295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15:restartNumberingAfterBreak="0">
    <w:nsid w:val="53C62D6F"/>
    <w:multiLevelType w:val="hybridMultilevel"/>
    <w:tmpl w:val="8FE245B6"/>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626911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B463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CE1D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2C035B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CAD7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E8B7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B4651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B413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3E128A5"/>
    <w:multiLevelType w:val="hybridMultilevel"/>
    <w:tmpl w:val="E22AE006"/>
    <w:lvl w:ilvl="0" w:tplc="99641D7E">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15:restartNumberingAfterBreak="0">
    <w:nsid w:val="54B15EFD"/>
    <w:multiLevelType w:val="hybridMultilevel"/>
    <w:tmpl w:val="C3A87AF6"/>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6" w15:restartNumberingAfterBreak="0">
    <w:nsid w:val="55E33EA4"/>
    <w:multiLevelType w:val="hybridMultilevel"/>
    <w:tmpl w:val="9A8A11AA"/>
    <w:lvl w:ilvl="0" w:tplc="0408000F">
      <w:start w:val="1"/>
      <w:numFmt w:val="decimal"/>
      <w:lvlText w:val="%1."/>
      <w:lvlJc w:val="left"/>
      <w:pPr>
        <w:tabs>
          <w:tab w:val="num" w:pos="502"/>
        </w:tabs>
        <w:ind w:left="502" w:hanging="360"/>
      </w:pPr>
      <w:rPr>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67" w15:restartNumberingAfterBreak="0">
    <w:nsid w:val="56D2774E"/>
    <w:multiLevelType w:val="hybridMultilevel"/>
    <w:tmpl w:val="9C32B1D0"/>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A02779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9AB3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58BA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CA0169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94ED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4A2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EA4987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A851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70823B6"/>
    <w:multiLevelType w:val="hybridMultilevel"/>
    <w:tmpl w:val="71B82824"/>
    <w:lvl w:ilvl="0" w:tplc="2B6E9CFC">
      <w:start w:val="4"/>
      <w:numFmt w:val="bullet"/>
      <w:lvlText w:val="-"/>
      <w:lvlJc w:val="left"/>
      <w:pPr>
        <w:ind w:left="720" w:hanging="360"/>
      </w:pPr>
      <w:rPr>
        <w:rFonts w:ascii="Arial" w:eastAsia="Calibri" w:hAnsi="Arial" w:cs="Arial" w:hint="default"/>
        <w:b/>
        <w:color w:val="auto"/>
        <w:lang w:val="el-GR"/>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9" w15:restartNumberingAfterBreak="0">
    <w:nsid w:val="573C5532"/>
    <w:multiLevelType w:val="hybridMultilevel"/>
    <w:tmpl w:val="4BBA956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0" w15:restartNumberingAfterBreak="0">
    <w:nsid w:val="57755C50"/>
    <w:multiLevelType w:val="hybridMultilevel"/>
    <w:tmpl w:val="04B868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57C3291A"/>
    <w:multiLevelType w:val="hybridMultilevel"/>
    <w:tmpl w:val="0B84108E"/>
    <w:lvl w:ilvl="0" w:tplc="2B6E9CFC">
      <w:start w:val="4"/>
      <w:numFmt w:val="bullet"/>
      <w:lvlText w:val="-"/>
      <w:lvlJc w:val="left"/>
      <w:pPr>
        <w:ind w:left="720" w:hanging="360"/>
      </w:pPr>
      <w:rPr>
        <w:rFonts w:ascii="Arial" w:eastAsia="Calibri" w:hAnsi="Arial" w:cs="Arial" w:hint="default"/>
        <w:b/>
        <w:color w:val="auto"/>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2" w15:restartNumberingAfterBreak="0">
    <w:nsid w:val="5A292580"/>
    <w:multiLevelType w:val="hybridMultilevel"/>
    <w:tmpl w:val="B4D0FEB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3" w15:restartNumberingAfterBreak="0">
    <w:nsid w:val="5B6B5105"/>
    <w:multiLevelType w:val="hybridMultilevel"/>
    <w:tmpl w:val="D56E7CA0"/>
    <w:lvl w:ilvl="0" w:tplc="506CC514">
      <w:numFmt w:val="bullet"/>
      <w:lvlText w:val="-"/>
      <w:lvlJc w:val="left"/>
      <w:pPr>
        <w:ind w:left="720" w:hanging="360"/>
      </w:pPr>
      <w:rPr>
        <w:rFonts w:ascii="Arial" w:eastAsia="Calibri" w:hAnsi="Arial" w:cs="Arial" w:hint="default"/>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4" w15:restartNumberingAfterBreak="0">
    <w:nsid w:val="5BD128C6"/>
    <w:multiLevelType w:val="hybridMultilevel"/>
    <w:tmpl w:val="8C68F97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75" w15:restartNumberingAfterBreak="0">
    <w:nsid w:val="5D16687B"/>
    <w:multiLevelType w:val="hybridMultilevel"/>
    <w:tmpl w:val="FDA427FA"/>
    <w:lvl w:ilvl="0" w:tplc="A948BFBA">
      <w:start w:val="3"/>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15:restartNumberingAfterBreak="0">
    <w:nsid w:val="5D3174A0"/>
    <w:multiLevelType w:val="hybridMultilevel"/>
    <w:tmpl w:val="7ADA5B04"/>
    <w:lvl w:ilvl="0" w:tplc="0046B4F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5D3A3309"/>
    <w:multiLevelType w:val="hybridMultilevel"/>
    <w:tmpl w:val="5B5665C0"/>
    <w:lvl w:ilvl="0" w:tplc="2B6E9CFC">
      <w:start w:val="4"/>
      <w:numFmt w:val="bullet"/>
      <w:lvlText w:val="-"/>
      <w:lvlJc w:val="left"/>
      <w:pPr>
        <w:ind w:left="720" w:hanging="360"/>
      </w:pPr>
      <w:rPr>
        <w:rFonts w:ascii="Arial" w:eastAsia="Calibri" w:hAnsi="Arial" w:cs="Arial" w:hint="default"/>
        <w:b/>
        <w:color w:val="auto"/>
        <w:lang w:val="el-GR"/>
      </w:rPr>
    </w:lvl>
    <w:lvl w:ilvl="1" w:tplc="506CC514">
      <w:numFmt w:val="bullet"/>
      <w:lvlText w:val="-"/>
      <w:lvlJc w:val="left"/>
      <w:pPr>
        <w:ind w:left="1440" w:hanging="360"/>
      </w:pPr>
      <w:rPr>
        <w:rFonts w:ascii="Arial" w:eastAsia="Calibri" w:hAnsi="Arial" w:cs="Arial" w:hint="default"/>
        <w:b/>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15:restartNumberingAfterBreak="0">
    <w:nsid w:val="5DAD7C91"/>
    <w:multiLevelType w:val="hybridMultilevel"/>
    <w:tmpl w:val="4A1C7BE6"/>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79" w15:restartNumberingAfterBreak="0">
    <w:nsid w:val="5DBC4655"/>
    <w:multiLevelType w:val="hybridMultilevel"/>
    <w:tmpl w:val="C13A66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0" w15:restartNumberingAfterBreak="0">
    <w:nsid w:val="5DDB6513"/>
    <w:multiLevelType w:val="hybridMultilevel"/>
    <w:tmpl w:val="9500BA32"/>
    <w:lvl w:ilvl="0" w:tplc="0408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2" w15:restartNumberingAfterBreak="0">
    <w:nsid w:val="5E0823E3"/>
    <w:multiLevelType w:val="hybridMultilevel"/>
    <w:tmpl w:val="D48EE26E"/>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3" w15:restartNumberingAfterBreak="0">
    <w:nsid w:val="5E937D28"/>
    <w:multiLevelType w:val="hybridMultilevel"/>
    <w:tmpl w:val="546295F6"/>
    <w:lvl w:ilvl="0" w:tplc="04080003">
      <w:start w:val="1"/>
      <w:numFmt w:val="bullet"/>
      <w:lvlText w:val="o"/>
      <w:lvlJc w:val="left"/>
      <w:pPr>
        <w:ind w:left="1004" w:hanging="360"/>
      </w:pPr>
      <w:rPr>
        <w:rFonts w:ascii="Courier New" w:hAnsi="Courier New" w:cs="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4" w15:restartNumberingAfterBreak="0">
    <w:nsid w:val="5ED734EA"/>
    <w:multiLevelType w:val="hybridMultilevel"/>
    <w:tmpl w:val="CF0801A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5" w15:restartNumberingAfterBreak="0">
    <w:nsid w:val="5F894561"/>
    <w:multiLevelType w:val="hybridMultilevel"/>
    <w:tmpl w:val="DA2A32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6" w15:restartNumberingAfterBreak="0">
    <w:nsid w:val="5FC6054E"/>
    <w:multiLevelType w:val="hybridMultilevel"/>
    <w:tmpl w:val="85F4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7" w15:restartNumberingAfterBreak="0">
    <w:nsid w:val="608401AE"/>
    <w:multiLevelType w:val="hybridMultilevel"/>
    <w:tmpl w:val="47249050"/>
    <w:lvl w:ilvl="0" w:tplc="0408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8" w15:restartNumberingAfterBreak="0">
    <w:nsid w:val="61A55001"/>
    <w:multiLevelType w:val="hybridMultilevel"/>
    <w:tmpl w:val="E892D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9" w15:restartNumberingAfterBreak="0">
    <w:nsid w:val="61DC7384"/>
    <w:multiLevelType w:val="hybridMultilevel"/>
    <w:tmpl w:val="DFA4145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0" w15:restartNumberingAfterBreak="0">
    <w:nsid w:val="6270347F"/>
    <w:multiLevelType w:val="hybridMultilevel"/>
    <w:tmpl w:val="3AAE7FB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1" w15:restartNumberingAfterBreak="0">
    <w:nsid w:val="655E0C2E"/>
    <w:multiLevelType w:val="hybridMultilevel"/>
    <w:tmpl w:val="DC72BE92"/>
    <w:lvl w:ilvl="0" w:tplc="0409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2" w15:restartNumberingAfterBreak="0">
    <w:nsid w:val="663B41B4"/>
    <w:multiLevelType w:val="hybridMultilevel"/>
    <w:tmpl w:val="C862FF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3" w15:restartNumberingAfterBreak="0">
    <w:nsid w:val="66546697"/>
    <w:multiLevelType w:val="hybridMultilevel"/>
    <w:tmpl w:val="025281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4" w15:restartNumberingAfterBreak="0">
    <w:nsid w:val="66B85E22"/>
    <w:multiLevelType w:val="hybridMultilevel"/>
    <w:tmpl w:val="10E80F32"/>
    <w:lvl w:ilvl="0" w:tplc="506CC514">
      <w:numFmt w:val="bullet"/>
      <w:lvlText w:val="-"/>
      <w:lvlJc w:val="left"/>
      <w:pPr>
        <w:ind w:left="720" w:hanging="360"/>
      </w:pPr>
      <w:rPr>
        <w:rFonts w:ascii="Arial" w:eastAsia="Calibri" w:hAnsi="Arial" w:cs="Arial" w:hint="default"/>
        <w:b/>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46AA44B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203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EA9B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7E618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12A8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B074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DC0A8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9A0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679915AA"/>
    <w:multiLevelType w:val="hybridMultilevel"/>
    <w:tmpl w:val="96943A1A"/>
    <w:lvl w:ilvl="0" w:tplc="A948BFBA">
      <w:start w:val="3"/>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6" w15:restartNumberingAfterBreak="0">
    <w:nsid w:val="687C3201"/>
    <w:multiLevelType w:val="hybridMultilevel"/>
    <w:tmpl w:val="E6D6346E"/>
    <w:lvl w:ilvl="0" w:tplc="506CC514">
      <w:numFmt w:val="bullet"/>
      <w:lvlText w:val="-"/>
      <w:lvlJc w:val="left"/>
      <w:pPr>
        <w:ind w:left="720" w:hanging="360"/>
      </w:pPr>
      <w:rPr>
        <w:rFonts w:ascii="Arial" w:eastAsia="Calibri" w:hAnsi="Arial" w:cs="Arial" w:hint="default"/>
        <w:b/>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7" w15:restartNumberingAfterBreak="0">
    <w:nsid w:val="68F01CE0"/>
    <w:multiLevelType w:val="hybridMultilevel"/>
    <w:tmpl w:val="A16C59A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8" w15:restartNumberingAfterBreak="0">
    <w:nsid w:val="68F43624"/>
    <w:multiLevelType w:val="hybridMultilevel"/>
    <w:tmpl w:val="9210EB0C"/>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27A66E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BE0CB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B478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4EFF7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5EE8B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EE4D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B299B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5E86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AAE63C7"/>
    <w:multiLevelType w:val="hybridMultilevel"/>
    <w:tmpl w:val="414EBAEA"/>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15:restartNumberingAfterBreak="0">
    <w:nsid w:val="6B3A539D"/>
    <w:multiLevelType w:val="hybridMultilevel"/>
    <w:tmpl w:val="ADF059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1" w15:restartNumberingAfterBreak="0">
    <w:nsid w:val="6B9D21E6"/>
    <w:multiLevelType w:val="hybridMultilevel"/>
    <w:tmpl w:val="6A9C56A2"/>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2" w15:restartNumberingAfterBreak="0">
    <w:nsid w:val="6C22148F"/>
    <w:multiLevelType w:val="hybridMultilevel"/>
    <w:tmpl w:val="DD408DE2"/>
    <w:lvl w:ilvl="0" w:tplc="0408000F">
      <w:start w:val="1"/>
      <w:numFmt w:val="decimal"/>
      <w:lvlText w:val="%1."/>
      <w:lvlJc w:val="left"/>
      <w:pPr>
        <w:ind w:left="780" w:hanging="360"/>
      </w:pPr>
    </w:lvl>
    <w:lvl w:ilvl="1" w:tplc="04080019">
      <w:start w:val="1"/>
      <w:numFmt w:val="lowerLetter"/>
      <w:lvlText w:val="%2."/>
      <w:lvlJc w:val="left"/>
      <w:pPr>
        <w:ind w:left="1500" w:hanging="360"/>
      </w:pPr>
    </w:lvl>
    <w:lvl w:ilvl="2" w:tplc="0408001B">
      <w:start w:val="1"/>
      <w:numFmt w:val="lowerRoman"/>
      <w:lvlText w:val="%3."/>
      <w:lvlJc w:val="right"/>
      <w:pPr>
        <w:ind w:left="2220" w:hanging="180"/>
      </w:pPr>
    </w:lvl>
    <w:lvl w:ilvl="3" w:tplc="0408000F">
      <w:start w:val="1"/>
      <w:numFmt w:val="decimal"/>
      <w:lvlText w:val="%4."/>
      <w:lvlJc w:val="left"/>
      <w:pPr>
        <w:ind w:left="2940" w:hanging="360"/>
      </w:pPr>
    </w:lvl>
    <w:lvl w:ilvl="4" w:tplc="04080019">
      <w:start w:val="1"/>
      <w:numFmt w:val="lowerLetter"/>
      <w:lvlText w:val="%5."/>
      <w:lvlJc w:val="left"/>
      <w:pPr>
        <w:ind w:left="3660" w:hanging="360"/>
      </w:pPr>
    </w:lvl>
    <w:lvl w:ilvl="5" w:tplc="0408001B">
      <w:start w:val="1"/>
      <w:numFmt w:val="lowerRoman"/>
      <w:lvlText w:val="%6."/>
      <w:lvlJc w:val="right"/>
      <w:pPr>
        <w:ind w:left="4380" w:hanging="180"/>
      </w:pPr>
    </w:lvl>
    <w:lvl w:ilvl="6" w:tplc="0408000F">
      <w:start w:val="1"/>
      <w:numFmt w:val="decimal"/>
      <w:lvlText w:val="%7."/>
      <w:lvlJc w:val="left"/>
      <w:pPr>
        <w:ind w:left="5100" w:hanging="360"/>
      </w:pPr>
    </w:lvl>
    <w:lvl w:ilvl="7" w:tplc="04080019">
      <w:start w:val="1"/>
      <w:numFmt w:val="lowerLetter"/>
      <w:lvlText w:val="%8."/>
      <w:lvlJc w:val="left"/>
      <w:pPr>
        <w:ind w:left="5820" w:hanging="360"/>
      </w:pPr>
    </w:lvl>
    <w:lvl w:ilvl="8" w:tplc="0408001B">
      <w:start w:val="1"/>
      <w:numFmt w:val="lowerRoman"/>
      <w:lvlText w:val="%9."/>
      <w:lvlJc w:val="right"/>
      <w:pPr>
        <w:ind w:left="6540" w:hanging="180"/>
      </w:pPr>
    </w:lvl>
  </w:abstractNum>
  <w:abstractNum w:abstractNumId="203" w15:restartNumberingAfterBreak="0">
    <w:nsid w:val="6C9D0643"/>
    <w:multiLevelType w:val="hybridMultilevel"/>
    <w:tmpl w:val="AB0A44F4"/>
    <w:lvl w:ilvl="0" w:tplc="1E16AF90">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4" w15:restartNumberingAfterBreak="0">
    <w:nsid w:val="6D1806C5"/>
    <w:multiLevelType w:val="hybridMultilevel"/>
    <w:tmpl w:val="E2126B0A"/>
    <w:lvl w:ilvl="0" w:tplc="040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D453C4F"/>
    <w:multiLevelType w:val="hybridMultilevel"/>
    <w:tmpl w:val="E16EF438"/>
    <w:lvl w:ilvl="0" w:tplc="A240F866">
      <w:start w:val="28"/>
      <w:numFmt w:val="bullet"/>
      <w:lvlText w:val="-"/>
      <w:lvlJc w:val="left"/>
      <w:pPr>
        <w:ind w:left="765" w:hanging="360"/>
      </w:pPr>
      <w:rPr>
        <w:rFonts w:ascii="Calibri" w:eastAsia="Calibri" w:hAnsi="Calibri" w:cs="Calibri"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6" w15:restartNumberingAfterBreak="0">
    <w:nsid w:val="6D854A24"/>
    <w:multiLevelType w:val="hybridMultilevel"/>
    <w:tmpl w:val="381AA884"/>
    <w:lvl w:ilvl="0" w:tplc="82125122">
      <w:start w:val="1"/>
      <w:numFmt w:val="decimal"/>
      <w:lvlText w:val="%1)"/>
      <w:lvlJc w:val="left"/>
      <w:pPr>
        <w:ind w:left="720" w:hanging="360"/>
      </w:pPr>
      <w:rPr>
        <w:rFonts w:ascii="Tahoma" w:hAnsi="Tahoma" w:cs="Tahoma" w:hint="default"/>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7" w15:restartNumberingAfterBreak="0">
    <w:nsid w:val="6D8B29A2"/>
    <w:multiLevelType w:val="multilevel"/>
    <w:tmpl w:val="AAEEE304"/>
    <w:lvl w:ilvl="0">
      <w:start w:val="4"/>
      <w:numFmt w:val="bullet"/>
      <w:lvlText w:val="-"/>
      <w:lvlJc w:val="left"/>
      <w:pPr>
        <w:tabs>
          <w:tab w:val="num" w:pos="720"/>
        </w:tabs>
        <w:ind w:left="720" w:hanging="360"/>
      </w:pPr>
      <w:rPr>
        <w:rFonts w:ascii="Arial" w:eastAsia="Calibri" w:hAnsi="Arial" w:cs="Arial" w:hint="default"/>
        <w:b/>
        <w:color w:val="auto"/>
        <w:sz w:val="20"/>
        <w:lang w:val="el-GR"/>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D9E0748"/>
    <w:multiLevelType w:val="hybridMultilevel"/>
    <w:tmpl w:val="FAE2764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9" w15:restartNumberingAfterBreak="0">
    <w:nsid w:val="6ECA77BE"/>
    <w:multiLevelType w:val="hybridMultilevel"/>
    <w:tmpl w:val="0672A5F8"/>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0" w15:restartNumberingAfterBreak="0">
    <w:nsid w:val="6F352374"/>
    <w:multiLevelType w:val="hybridMultilevel"/>
    <w:tmpl w:val="F5A8F5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1" w15:restartNumberingAfterBreak="0">
    <w:nsid w:val="70147A2E"/>
    <w:multiLevelType w:val="hybridMultilevel"/>
    <w:tmpl w:val="1B6EB472"/>
    <w:lvl w:ilvl="0" w:tplc="A5D8BC56">
      <w:start w:val="5"/>
      <w:numFmt w:val="decimal"/>
      <w:lvlText w:val="%1."/>
      <w:lvlJc w:val="left"/>
      <w:pPr>
        <w:ind w:left="40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2" w15:restartNumberingAfterBreak="0">
    <w:nsid w:val="702E7503"/>
    <w:multiLevelType w:val="hybridMultilevel"/>
    <w:tmpl w:val="3A72B15A"/>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3" w15:restartNumberingAfterBreak="0">
    <w:nsid w:val="704C73EB"/>
    <w:multiLevelType w:val="hybridMultilevel"/>
    <w:tmpl w:val="B2C26C72"/>
    <w:lvl w:ilvl="0" w:tplc="04080003">
      <w:start w:val="1"/>
      <w:numFmt w:val="bullet"/>
      <w:lvlText w:val="o"/>
      <w:lvlJc w:val="left"/>
      <w:pPr>
        <w:ind w:left="1004" w:hanging="360"/>
      </w:pPr>
      <w:rPr>
        <w:rFonts w:ascii="Courier New" w:hAnsi="Courier New" w:cs="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4" w15:restartNumberingAfterBreak="0">
    <w:nsid w:val="70F66C56"/>
    <w:multiLevelType w:val="hybridMultilevel"/>
    <w:tmpl w:val="F492063A"/>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5" w15:restartNumberingAfterBreak="0">
    <w:nsid w:val="70F95A87"/>
    <w:multiLevelType w:val="hybridMultilevel"/>
    <w:tmpl w:val="4E1AAA26"/>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6" w15:restartNumberingAfterBreak="0">
    <w:nsid w:val="72284A75"/>
    <w:multiLevelType w:val="hybridMultilevel"/>
    <w:tmpl w:val="FD7665D8"/>
    <w:lvl w:ilvl="0" w:tplc="82125122">
      <w:start w:val="1"/>
      <w:numFmt w:val="decimal"/>
      <w:lvlText w:val="%1)"/>
      <w:lvlJc w:val="left"/>
      <w:pPr>
        <w:ind w:left="786" w:hanging="360"/>
      </w:pPr>
      <w:rPr>
        <w:rFonts w:ascii="Tahoma" w:hAnsi="Tahoma" w:cs="Tahoma" w:hint="default"/>
        <w:color w:val="000000"/>
        <w:sz w:val="20"/>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217" w15:restartNumberingAfterBreak="0">
    <w:nsid w:val="72894152"/>
    <w:multiLevelType w:val="hybridMultilevel"/>
    <w:tmpl w:val="8806CA84"/>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8" w15:restartNumberingAfterBreak="0">
    <w:nsid w:val="72BE3951"/>
    <w:multiLevelType w:val="hybridMultilevel"/>
    <w:tmpl w:val="71D0BFC2"/>
    <w:lvl w:ilvl="0" w:tplc="506CC514">
      <w:numFmt w:val="bullet"/>
      <w:lvlText w:val="-"/>
      <w:lvlJc w:val="left"/>
      <w:pPr>
        <w:ind w:left="720" w:hanging="360"/>
      </w:pPr>
      <w:rPr>
        <w:rFonts w:ascii="Arial" w:eastAsia="Calibri" w:hAnsi="Arial" w:cs="Arial" w:hint="default"/>
        <w:b/>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9" w15:restartNumberingAfterBreak="0">
    <w:nsid w:val="72DE706E"/>
    <w:multiLevelType w:val="hybridMultilevel"/>
    <w:tmpl w:val="F8BE1326"/>
    <w:lvl w:ilvl="0" w:tplc="D6FE8C38">
      <w:numFmt w:val="bullet"/>
      <w:lvlText w:val="-"/>
      <w:lvlJc w:val="left"/>
      <w:pPr>
        <w:ind w:left="360" w:hanging="360"/>
      </w:pPr>
      <w:rPr>
        <w:rFonts w:ascii="Arial" w:eastAsia="Calibri" w:hAnsi="Arial" w:cs="Arial" w:hint="default"/>
        <w:b/>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0" w15:restartNumberingAfterBreak="0">
    <w:nsid w:val="731427B7"/>
    <w:multiLevelType w:val="hybridMultilevel"/>
    <w:tmpl w:val="9CD2A4E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1" w15:restartNumberingAfterBreak="0">
    <w:nsid w:val="736E212D"/>
    <w:multiLevelType w:val="hybridMultilevel"/>
    <w:tmpl w:val="50E4B9C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2" w15:restartNumberingAfterBreak="0">
    <w:nsid w:val="738910BD"/>
    <w:multiLevelType w:val="hybridMultilevel"/>
    <w:tmpl w:val="C5144D0C"/>
    <w:lvl w:ilvl="0" w:tplc="08225E66">
      <w:start w:val="2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15:restartNumberingAfterBreak="0">
    <w:nsid w:val="73A962AC"/>
    <w:multiLevelType w:val="hybridMultilevel"/>
    <w:tmpl w:val="50C06D6E"/>
    <w:lvl w:ilvl="0" w:tplc="B2B8BF0E">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4" w15:restartNumberingAfterBreak="0">
    <w:nsid w:val="74AF23B2"/>
    <w:multiLevelType w:val="hybridMultilevel"/>
    <w:tmpl w:val="3EF24C80"/>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5" w15:restartNumberingAfterBreak="0">
    <w:nsid w:val="760D3547"/>
    <w:multiLevelType w:val="hybridMultilevel"/>
    <w:tmpl w:val="CE80A6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6" w15:restartNumberingAfterBreak="0">
    <w:nsid w:val="76154FE6"/>
    <w:multiLevelType w:val="hybridMultilevel"/>
    <w:tmpl w:val="EB024E8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7" w15:restartNumberingAfterBreak="0">
    <w:nsid w:val="764C18B0"/>
    <w:multiLevelType w:val="hybridMultilevel"/>
    <w:tmpl w:val="ACD295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8" w15:restartNumberingAfterBreak="0">
    <w:nsid w:val="76A27794"/>
    <w:multiLevelType w:val="hybridMultilevel"/>
    <w:tmpl w:val="6E0881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9" w15:restartNumberingAfterBreak="0">
    <w:nsid w:val="780C3519"/>
    <w:multiLevelType w:val="hybridMultilevel"/>
    <w:tmpl w:val="7E561226"/>
    <w:lvl w:ilvl="0" w:tplc="506CC514">
      <w:numFmt w:val="bullet"/>
      <w:lvlText w:val="-"/>
      <w:lvlJc w:val="left"/>
      <w:pPr>
        <w:ind w:left="1440" w:hanging="360"/>
      </w:pPr>
      <w:rPr>
        <w:rFonts w:ascii="Arial" w:eastAsia="Calibri" w:hAnsi="Arial" w:cs="Arial" w:hint="default"/>
        <w:b/>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0" w15:restartNumberingAfterBreak="0">
    <w:nsid w:val="78145880"/>
    <w:multiLevelType w:val="hybridMultilevel"/>
    <w:tmpl w:val="CADE34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1" w15:restartNumberingAfterBreak="0">
    <w:nsid w:val="78534F71"/>
    <w:multiLevelType w:val="hybridMultilevel"/>
    <w:tmpl w:val="CB144C58"/>
    <w:lvl w:ilvl="0" w:tplc="99641D7E">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2" w15:restartNumberingAfterBreak="0">
    <w:nsid w:val="789E2038"/>
    <w:multiLevelType w:val="hybridMultilevel"/>
    <w:tmpl w:val="93FC9FCA"/>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3" w15:restartNumberingAfterBreak="0">
    <w:nsid w:val="78CC71CD"/>
    <w:multiLevelType w:val="hybridMultilevel"/>
    <w:tmpl w:val="23500ED8"/>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E3C6D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D6F1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F218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D85CF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38D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EEA7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76B0F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0CE1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8D312F4"/>
    <w:multiLevelType w:val="hybridMultilevel"/>
    <w:tmpl w:val="870E91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5" w15:restartNumberingAfterBreak="0">
    <w:nsid w:val="79160C95"/>
    <w:multiLevelType w:val="hybridMultilevel"/>
    <w:tmpl w:val="9CFC16D0"/>
    <w:lvl w:ilvl="0" w:tplc="5866C97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6" w15:restartNumberingAfterBreak="0">
    <w:nsid w:val="796E4FDF"/>
    <w:multiLevelType w:val="hybridMultilevel"/>
    <w:tmpl w:val="E58E0700"/>
    <w:lvl w:ilvl="0" w:tplc="506CC514">
      <w:numFmt w:val="bullet"/>
      <w:lvlText w:val="-"/>
      <w:lvlJc w:val="left"/>
      <w:pPr>
        <w:ind w:left="720" w:hanging="360"/>
      </w:pPr>
      <w:rPr>
        <w:rFonts w:ascii="Arial" w:eastAsia="Calibri" w:hAnsi="Arial" w:cs="Arial" w:hint="default"/>
        <w:b/>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7" w15:restartNumberingAfterBreak="0">
    <w:nsid w:val="79D12830"/>
    <w:multiLevelType w:val="hybridMultilevel"/>
    <w:tmpl w:val="D81A1132"/>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38" w15:restartNumberingAfterBreak="0">
    <w:nsid w:val="79F34513"/>
    <w:multiLevelType w:val="hybridMultilevel"/>
    <w:tmpl w:val="0A047E4E"/>
    <w:lvl w:ilvl="0" w:tplc="04080001">
      <w:start w:val="1"/>
      <w:numFmt w:val="bullet"/>
      <w:lvlText w:val=""/>
      <w:lvlJc w:val="left"/>
      <w:pPr>
        <w:tabs>
          <w:tab w:val="num" w:pos="4140"/>
        </w:tabs>
        <w:ind w:left="4140" w:hanging="360"/>
      </w:pPr>
      <w:rPr>
        <w:rFonts w:ascii="Symbol" w:hAnsi="Symbol" w:hint="default"/>
      </w:rPr>
    </w:lvl>
    <w:lvl w:ilvl="1" w:tplc="04080003" w:tentative="1">
      <w:start w:val="1"/>
      <w:numFmt w:val="bullet"/>
      <w:lvlText w:val="o"/>
      <w:lvlJc w:val="left"/>
      <w:pPr>
        <w:tabs>
          <w:tab w:val="num" w:pos="4860"/>
        </w:tabs>
        <w:ind w:left="4860" w:hanging="360"/>
      </w:pPr>
      <w:rPr>
        <w:rFonts w:ascii="Courier New" w:hAnsi="Courier New" w:cs="Courier New" w:hint="default"/>
      </w:rPr>
    </w:lvl>
    <w:lvl w:ilvl="2" w:tplc="04080005" w:tentative="1">
      <w:start w:val="1"/>
      <w:numFmt w:val="bullet"/>
      <w:lvlText w:val=""/>
      <w:lvlJc w:val="left"/>
      <w:pPr>
        <w:tabs>
          <w:tab w:val="num" w:pos="5580"/>
        </w:tabs>
        <w:ind w:left="5580" w:hanging="360"/>
      </w:pPr>
      <w:rPr>
        <w:rFonts w:ascii="Wingdings" w:hAnsi="Wingdings" w:hint="default"/>
      </w:rPr>
    </w:lvl>
    <w:lvl w:ilvl="3" w:tplc="04080001" w:tentative="1">
      <w:start w:val="1"/>
      <w:numFmt w:val="bullet"/>
      <w:lvlText w:val=""/>
      <w:lvlJc w:val="left"/>
      <w:pPr>
        <w:tabs>
          <w:tab w:val="num" w:pos="6300"/>
        </w:tabs>
        <w:ind w:left="6300" w:hanging="360"/>
      </w:pPr>
      <w:rPr>
        <w:rFonts w:ascii="Symbol" w:hAnsi="Symbol" w:hint="default"/>
      </w:rPr>
    </w:lvl>
    <w:lvl w:ilvl="4" w:tplc="04080003" w:tentative="1">
      <w:start w:val="1"/>
      <w:numFmt w:val="bullet"/>
      <w:lvlText w:val="o"/>
      <w:lvlJc w:val="left"/>
      <w:pPr>
        <w:tabs>
          <w:tab w:val="num" w:pos="7020"/>
        </w:tabs>
        <w:ind w:left="7020" w:hanging="360"/>
      </w:pPr>
      <w:rPr>
        <w:rFonts w:ascii="Courier New" w:hAnsi="Courier New" w:cs="Courier New" w:hint="default"/>
      </w:rPr>
    </w:lvl>
    <w:lvl w:ilvl="5" w:tplc="04080005" w:tentative="1">
      <w:start w:val="1"/>
      <w:numFmt w:val="bullet"/>
      <w:lvlText w:val=""/>
      <w:lvlJc w:val="left"/>
      <w:pPr>
        <w:tabs>
          <w:tab w:val="num" w:pos="7740"/>
        </w:tabs>
        <w:ind w:left="7740" w:hanging="360"/>
      </w:pPr>
      <w:rPr>
        <w:rFonts w:ascii="Wingdings" w:hAnsi="Wingdings" w:hint="default"/>
      </w:rPr>
    </w:lvl>
    <w:lvl w:ilvl="6" w:tplc="04080001" w:tentative="1">
      <w:start w:val="1"/>
      <w:numFmt w:val="bullet"/>
      <w:lvlText w:val=""/>
      <w:lvlJc w:val="left"/>
      <w:pPr>
        <w:tabs>
          <w:tab w:val="num" w:pos="8460"/>
        </w:tabs>
        <w:ind w:left="8460" w:hanging="360"/>
      </w:pPr>
      <w:rPr>
        <w:rFonts w:ascii="Symbol" w:hAnsi="Symbol" w:hint="default"/>
      </w:rPr>
    </w:lvl>
    <w:lvl w:ilvl="7" w:tplc="04080003" w:tentative="1">
      <w:start w:val="1"/>
      <w:numFmt w:val="bullet"/>
      <w:lvlText w:val="o"/>
      <w:lvlJc w:val="left"/>
      <w:pPr>
        <w:tabs>
          <w:tab w:val="num" w:pos="9180"/>
        </w:tabs>
        <w:ind w:left="9180" w:hanging="360"/>
      </w:pPr>
      <w:rPr>
        <w:rFonts w:ascii="Courier New" w:hAnsi="Courier New" w:cs="Courier New" w:hint="default"/>
      </w:rPr>
    </w:lvl>
    <w:lvl w:ilvl="8" w:tplc="04080005" w:tentative="1">
      <w:start w:val="1"/>
      <w:numFmt w:val="bullet"/>
      <w:lvlText w:val=""/>
      <w:lvlJc w:val="left"/>
      <w:pPr>
        <w:tabs>
          <w:tab w:val="num" w:pos="9900"/>
        </w:tabs>
        <w:ind w:left="9900" w:hanging="360"/>
      </w:pPr>
      <w:rPr>
        <w:rFonts w:ascii="Wingdings" w:hAnsi="Wingdings" w:hint="default"/>
      </w:rPr>
    </w:lvl>
  </w:abstractNum>
  <w:abstractNum w:abstractNumId="239" w15:restartNumberingAfterBreak="0">
    <w:nsid w:val="7A9909DE"/>
    <w:multiLevelType w:val="hybridMultilevel"/>
    <w:tmpl w:val="DB18A9F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0" w15:restartNumberingAfterBreak="0">
    <w:nsid w:val="7B401614"/>
    <w:multiLevelType w:val="hybridMultilevel"/>
    <w:tmpl w:val="5A9C6ED4"/>
    <w:lvl w:ilvl="0" w:tplc="506CC514">
      <w:numFmt w:val="bullet"/>
      <w:lvlText w:val="-"/>
      <w:lvlJc w:val="left"/>
      <w:pPr>
        <w:ind w:left="720" w:hanging="360"/>
      </w:pPr>
      <w:rPr>
        <w:rFonts w:ascii="Arial" w:eastAsia="Calibri" w:hAnsi="Arial" w:cs="Arial" w:hint="default"/>
        <w:b/>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1" w15:restartNumberingAfterBreak="0">
    <w:nsid w:val="7B802B66"/>
    <w:multiLevelType w:val="hybridMultilevel"/>
    <w:tmpl w:val="217E2F3E"/>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15:restartNumberingAfterBreak="0">
    <w:nsid w:val="7B997872"/>
    <w:multiLevelType w:val="hybridMultilevel"/>
    <w:tmpl w:val="FB6847E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3" w15:restartNumberingAfterBreak="0">
    <w:nsid w:val="7C051943"/>
    <w:multiLevelType w:val="hybridMultilevel"/>
    <w:tmpl w:val="688A1620"/>
    <w:numStyleLink w:val="2"/>
  </w:abstractNum>
  <w:abstractNum w:abstractNumId="244" w15:restartNumberingAfterBreak="0">
    <w:nsid w:val="7D020300"/>
    <w:multiLevelType w:val="hybridMultilevel"/>
    <w:tmpl w:val="8138C688"/>
    <w:lvl w:ilvl="0" w:tplc="BCF8E5D4">
      <w:start w:val="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5" w15:restartNumberingAfterBreak="0">
    <w:nsid w:val="7E165905"/>
    <w:multiLevelType w:val="hybridMultilevel"/>
    <w:tmpl w:val="9A3442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6" w15:restartNumberingAfterBreak="0">
    <w:nsid w:val="7E3D512B"/>
    <w:multiLevelType w:val="hybridMultilevel"/>
    <w:tmpl w:val="3438AC58"/>
    <w:lvl w:ilvl="0" w:tplc="A948BFBA">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7" w15:restartNumberingAfterBreak="0">
    <w:nsid w:val="7E5A28C2"/>
    <w:multiLevelType w:val="hybridMultilevel"/>
    <w:tmpl w:val="C3203FD2"/>
    <w:lvl w:ilvl="0" w:tplc="506CC514">
      <w:numFmt w:val="bullet"/>
      <w:lvlText w:val="-"/>
      <w:lvlJc w:val="left"/>
      <w:pPr>
        <w:ind w:left="5256" w:hanging="360"/>
      </w:pPr>
      <w:rPr>
        <w:rFonts w:ascii="Arial" w:eastAsia="Calibri" w:hAnsi="Arial" w:cs="Arial" w:hint="default"/>
        <w:b/>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04080003" w:tentative="1">
      <w:start w:val="1"/>
      <w:numFmt w:val="bullet"/>
      <w:lvlText w:val="o"/>
      <w:lvlJc w:val="left"/>
      <w:pPr>
        <w:ind w:left="5976" w:hanging="360"/>
      </w:pPr>
      <w:rPr>
        <w:rFonts w:ascii="Courier New" w:hAnsi="Courier New" w:cs="Courier New" w:hint="default"/>
      </w:rPr>
    </w:lvl>
    <w:lvl w:ilvl="2" w:tplc="04080005" w:tentative="1">
      <w:start w:val="1"/>
      <w:numFmt w:val="bullet"/>
      <w:lvlText w:val=""/>
      <w:lvlJc w:val="left"/>
      <w:pPr>
        <w:ind w:left="6696" w:hanging="360"/>
      </w:pPr>
      <w:rPr>
        <w:rFonts w:ascii="Wingdings" w:hAnsi="Wingdings" w:hint="default"/>
      </w:rPr>
    </w:lvl>
    <w:lvl w:ilvl="3" w:tplc="04080001" w:tentative="1">
      <w:start w:val="1"/>
      <w:numFmt w:val="bullet"/>
      <w:lvlText w:val=""/>
      <w:lvlJc w:val="left"/>
      <w:pPr>
        <w:ind w:left="7416" w:hanging="360"/>
      </w:pPr>
      <w:rPr>
        <w:rFonts w:ascii="Symbol" w:hAnsi="Symbol" w:hint="default"/>
      </w:rPr>
    </w:lvl>
    <w:lvl w:ilvl="4" w:tplc="04080003" w:tentative="1">
      <w:start w:val="1"/>
      <w:numFmt w:val="bullet"/>
      <w:lvlText w:val="o"/>
      <w:lvlJc w:val="left"/>
      <w:pPr>
        <w:ind w:left="8136" w:hanging="360"/>
      </w:pPr>
      <w:rPr>
        <w:rFonts w:ascii="Courier New" w:hAnsi="Courier New" w:cs="Courier New" w:hint="default"/>
      </w:rPr>
    </w:lvl>
    <w:lvl w:ilvl="5" w:tplc="04080005" w:tentative="1">
      <w:start w:val="1"/>
      <w:numFmt w:val="bullet"/>
      <w:lvlText w:val=""/>
      <w:lvlJc w:val="left"/>
      <w:pPr>
        <w:ind w:left="8856" w:hanging="360"/>
      </w:pPr>
      <w:rPr>
        <w:rFonts w:ascii="Wingdings" w:hAnsi="Wingdings" w:hint="default"/>
      </w:rPr>
    </w:lvl>
    <w:lvl w:ilvl="6" w:tplc="04080001" w:tentative="1">
      <w:start w:val="1"/>
      <w:numFmt w:val="bullet"/>
      <w:lvlText w:val=""/>
      <w:lvlJc w:val="left"/>
      <w:pPr>
        <w:ind w:left="9576" w:hanging="360"/>
      </w:pPr>
      <w:rPr>
        <w:rFonts w:ascii="Symbol" w:hAnsi="Symbol" w:hint="default"/>
      </w:rPr>
    </w:lvl>
    <w:lvl w:ilvl="7" w:tplc="04080003" w:tentative="1">
      <w:start w:val="1"/>
      <w:numFmt w:val="bullet"/>
      <w:lvlText w:val="o"/>
      <w:lvlJc w:val="left"/>
      <w:pPr>
        <w:ind w:left="10296" w:hanging="360"/>
      </w:pPr>
      <w:rPr>
        <w:rFonts w:ascii="Courier New" w:hAnsi="Courier New" w:cs="Courier New" w:hint="default"/>
      </w:rPr>
    </w:lvl>
    <w:lvl w:ilvl="8" w:tplc="04080005" w:tentative="1">
      <w:start w:val="1"/>
      <w:numFmt w:val="bullet"/>
      <w:lvlText w:val=""/>
      <w:lvlJc w:val="left"/>
      <w:pPr>
        <w:ind w:left="11016" w:hanging="360"/>
      </w:pPr>
      <w:rPr>
        <w:rFonts w:ascii="Wingdings" w:hAnsi="Wingdings" w:hint="default"/>
      </w:rPr>
    </w:lvl>
  </w:abstractNum>
  <w:abstractNum w:abstractNumId="248" w15:restartNumberingAfterBreak="0">
    <w:nsid w:val="7EF43AC0"/>
    <w:multiLevelType w:val="hybridMultilevel"/>
    <w:tmpl w:val="27BEFD6C"/>
    <w:lvl w:ilvl="0" w:tplc="506CC514">
      <w:numFmt w:val="bullet"/>
      <w:lvlText w:val="-"/>
      <w:lvlJc w:val="left"/>
      <w:pPr>
        <w:ind w:left="1080" w:hanging="360"/>
      </w:pPr>
      <w:rPr>
        <w:rFonts w:ascii="Arial" w:eastAsia="Calibri" w:hAnsi="Arial" w:cs="Arial"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9" w15:restartNumberingAfterBreak="0">
    <w:nsid w:val="7F5004FA"/>
    <w:multiLevelType w:val="hybridMultilevel"/>
    <w:tmpl w:val="59D6CDA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0" w15:restartNumberingAfterBreak="0">
    <w:nsid w:val="7F6475C7"/>
    <w:multiLevelType w:val="hybridMultilevel"/>
    <w:tmpl w:val="622E14B6"/>
    <w:lvl w:ilvl="0" w:tplc="0408000B">
      <w:start w:val="1"/>
      <w:numFmt w:val="bullet"/>
      <w:lvlText w:val=""/>
      <w:lvlJc w:val="left"/>
      <w:pPr>
        <w:ind w:left="1440" w:hanging="360"/>
      </w:pPr>
      <w:rPr>
        <w:rFonts w:ascii="Wingdings" w:hAnsi="Wingdings" w:hint="default"/>
      </w:rPr>
    </w:lvl>
    <w:lvl w:ilvl="1" w:tplc="0408000B">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3"/>
  </w:num>
  <w:num w:numId="5">
    <w:abstractNumId w:val="102"/>
  </w:num>
  <w:num w:numId="6">
    <w:abstractNumId w:val="145"/>
  </w:num>
  <w:num w:numId="7">
    <w:abstractNumId w:val="45"/>
  </w:num>
  <w:num w:numId="8">
    <w:abstractNumId w:val="166"/>
  </w:num>
  <w:num w:numId="9">
    <w:abstractNumId w:val="129"/>
  </w:num>
  <w:num w:numId="10">
    <w:abstractNumId w:val="22"/>
  </w:num>
  <w:num w:numId="11">
    <w:abstractNumId w:val="63"/>
  </w:num>
  <w:num w:numId="12">
    <w:abstractNumId w:val="170"/>
  </w:num>
  <w:num w:numId="13">
    <w:abstractNumId w:val="74"/>
  </w:num>
  <w:num w:numId="14">
    <w:abstractNumId w:val="171"/>
  </w:num>
  <w:num w:numId="15">
    <w:abstractNumId w:val="232"/>
  </w:num>
  <w:num w:numId="16">
    <w:abstractNumId w:val="26"/>
  </w:num>
  <w:num w:numId="17">
    <w:abstractNumId w:val="70"/>
  </w:num>
  <w:num w:numId="18">
    <w:abstractNumId w:val="172"/>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4"/>
  </w:num>
  <w:num w:numId="21">
    <w:abstractNumId w:val="227"/>
  </w:num>
  <w:num w:numId="22">
    <w:abstractNumId w:val="27"/>
  </w:num>
  <w:num w:numId="23">
    <w:abstractNumId w:val="108"/>
  </w:num>
  <w:num w:numId="24">
    <w:abstractNumId w:val="54"/>
  </w:num>
  <w:num w:numId="25">
    <w:abstractNumId w:val="34"/>
  </w:num>
  <w:num w:numId="26">
    <w:abstractNumId w:val="89"/>
  </w:num>
  <w:num w:numId="27">
    <w:abstractNumId w:val="11"/>
  </w:num>
  <w:num w:numId="28">
    <w:abstractNumId w:val="124"/>
  </w:num>
  <w:num w:numId="29">
    <w:abstractNumId w:val="219"/>
  </w:num>
  <w:num w:numId="30">
    <w:abstractNumId w:val="177"/>
  </w:num>
  <w:num w:numId="31">
    <w:abstractNumId w:val="248"/>
  </w:num>
  <w:num w:numId="32">
    <w:abstractNumId w:val="40"/>
  </w:num>
  <w:num w:numId="33">
    <w:abstractNumId w:val="110"/>
  </w:num>
  <w:num w:numId="34">
    <w:abstractNumId w:val="3"/>
  </w:num>
  <w:num w:numId="35">
    <w:abstractNumId w:val="229"/>
  </w:num>
  <w:num w:numId="36">
    <w:abstractNumId w:val="128"/>
  </w:num>
  <w:num w:numId="37">
    <w:abstractNumId w:val="186"/>
  </w:num>
  <w:num w:numId="38">
    <w:abstractNumId w:val="4"/>
  </w:num>
  <w:num w:numId="39">
    <w:abstractNumId w:val="48"/>
  </w:num>
  <w:num w:numId="40">
    <w:abstractNumId w:val="162"/>
  </w:num>
  <w:num w:numId="41">
    <w:abstractNumId w:val="47"/>
  </w:num>
  <w:num w:numId="42">
    <w:abstractNumId w:val="57"/>
  </w:num>
  <w:num w:numId="43">
    <w:abstractNumId w:val="109"/>
  </w:num>
  <w:num w:numId="44">
    <w:abstractNumId w:val="215"/>
  </w:num>
  <w:num w:numId="45">
    <w:abstractNumId w:val="114"/>
  </w:num>
  <w:num w:numId="46">
    <w:abstractNumId w:val="42"/>
  </w:num>
  <w:num w:numId="47">
    <w:abstractNumId w:val="16"/>
  </w:num>
  <w:num w:numId="48">
    <w:abstractNumId w:val="144"/>
    <w:lvlOverride w:ilvl="0">
      <w:startOverride w:val="1"/>
    </w:lvlOverride>
    <w:lvlOverride w:ilvl="1"/>
    <w:lvlOverride w:ilvl="2"/>
    <w:lvlOverride w:ilvl="3"/>
    <w:lvlOverride w:ilvl="4"/>
    <w:lvlOverride w:ilvl="5"/>
    <w:lvlOverride w:ilvl="6"/>
    <w:lvlOverride w:ilvl="7"/>
    <w:lvlOverride w:ilvl="8"/>
  </w:num>
  <w:num w:numId="49">
    <w:abstractNumId w:val="216"/>
  </w:num>
  <w:num w:numId="50">
    <w:abstractNumId w:val="206"/>
  </w:num>
  <w:num w:numId="51">
    <w:abstractNumId w:val="134"/>
  </w:num>
  <w:num w:numId="52">
    <w:abstractNumId w:val="32"/>
  </w:num>
  <w:num w:numId="53">
    <w:abstractNumId w:val="90"/>
  </w:num>
  <w:num w:numId="54">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5"/>
  </w:num>
  <w:num w:numId="56">
    <w:abstractNumId w:val="50"/>
  </w:num>
  <w:num w:numId="57">
    <w:abstractNumId w:val="53"/>
  </w:num>
  <w:num w:numId="58">
    <w:abstractNumId w:val="133"/>
  </w:num>
  <w:num w:numId="59">
    <w:abstractNumId w:val="241"/>
  </w:num>
  <w:num w:numId="60">
    <w:abstractNumId w:val="185"/>
  </w:num>
  <w:num w:numId="61">
    <w:abstractNumId w:val="55"/>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9"/>
  </w:num>
  <w:num w:numId="64">
    <w:abstractNumId w:val="78"/>
  </w:num>
  <w:num w:numId="65">
    <w:abstractNumId w:val="93"/>
  </w:num>
  <w:num w:numId="66">
    <w:abstractNumId w:val="181"/>
  </w:num>
  <w:num w:numId="67">
    <w:abstractNumId w:val="122"/>
  </w:num>
  <w:num w:numId="68">
    <w:abstractNumId w:val="243"/>
  </w:num>
  <w:num w:numId="69">
    <w:abstractNumId w:val="41"/>
  </w:num>
  <w:num w:numId="70">
    <w:abstractNumId w:val="86"/>
  </w:num>
  <w:num w:numId="71">
    <w:abstractNumId w:val="24"/>
  </w:num>
  <w:num w:numId="72">
    <w:abstractNumId w:val="161"/>
  </w:num>
  <w:num w:numId="73">
    <w:abstractNumId w:val="194"/>
  </w:num>
  <w:num w:numId="74">
    <w:abstractNumId w:val="224"/>
  </w:num>
  <w:num w:numId="75">
    <w:abstractNumId w:val="191"/>
  </w:num>
  <w:num w:numId="76">
    <w:abstractNumId w:val="30"/>
  </w:num>
  <w:num w:numId="77">
    <w:abstractNumId w:val="239"/>
  </w:num>
  <w:num w:numId="78">
    <w:abstractNumId w:val="81"/>
  </w:num>
  <w:num w:numId="79">
    <w:abstractNumId w:val="116"/>
  </w:num>
  <w:num w:numId="80">
    <w:abstractNumId w:val="235"/>
  </w:num>
  <w:num w:numId="81">
    <w:abstractNumId w:val="169"/>
  </w:num>
  <w:num w:numId="8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5"/>
    <w:lvlOverride w:ilvl="0"/>
    <w:lvlOverride w:ilvl="1">
      <w:startOverride w:val="1"/>
    </w:lvlOverride>
    <w:lvlOverride w:ilvl="2"/>
    <w:lvlOverride w:ilvl="3"/>
    <w:lvlOverride w:ilvl="4"/>
    <w:lvlOverride w:ilvl="5"/>
    <w:lvlOverride w:ilvl="6"/>
    <w:lvlOverride w:ilvl="7"/>
    <w:lvlOverride w:ilvl="8"/>
  </w:num>
  <w:num w:numId="84">
    <w:abstractNumId w:val="147"/>
  </w:num>
  <w:num w:numId="85">
    <w:abstractNumId w:val="2"/>
  </w:num>
  <w:num w:numId="86">
    <w:abstractNumId w:val="25"/>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8"/>
  </w:num>
  <w:num w:numId="92">
    <w:abstractNumId w:val="118"/>
  </w:num>
  <w:num w:numId="93">
    <w:abstractNumId w:val="33"/>
  </w:num>
  <w:num w:numId="94">
    <w:abstractNumId w:val="244"/>
  </w:num>
  <w:num w:numId="95">
    <w:abstractNumId w:val="0"/>
  </w:num>
  <w:num w:numId="96">
    <w:abstractNumId w:val="85"/>
  </w:num>
  <w:num w:numId="97">
    <w:abstractNumId w:val="69"/>
  </w:num>
  <w:num w:numId="98">
    <w:abstractNumId w:val="205"/>
  </w:num>
  <w:num w:numId="99">
    <w:abstractNumId w:val="211"/>
  </w:num>
  <w:num w:numId="100">
    <w:abstractNumId w:val="75"/>
  </w:num>
  <w:num w:numId="101">
    <w:abstractNumId w:val="43"/>
  </w:num>
  <w:num w:numId="102">
    <w:abstractNumId w:val="44"/>
  </w:num>
  <w:num w:numId="103">
    <w:abstractNumId w:val="46"/>
  </w:num>
  <w:num w:numId="104">
    <w:abstractNumId w:val="152"/>
  </w:num>
  <w:num w:numId="105">
    <w:abstractNumId w:val="20"/>
  </w:num>
  <w:num w:numId="106">
    <w:abstractNumId w:val="125"/>
  </w:num>
  <w:num w:numId="107">
    <w:abstractNumId w:val="210"/>
  </w:num>
  <w:num w:numId="108">
    <w:abstractNumId w:val="14"/>
  </w:num>
  <w:num w:numId="109">
    <w:abstractNumId w:val="195"/>
  </w:num>
  <w:num w:numId="110">
    <w:abstractNumId w:val="107"/>
  </w:num>
  <w:num w:numId="111">
    <w:abstractNumId w:val="139"/>
  </w:num>
  <w:num w:numId="112">
    <w:abstractNumId w:val="240"/>
  </w:num>
  <w:num w:numId="113">
    <w:abstractNumId w:val="178"/>
  </w:num>
  <w:num w:numId="114">
    <w:abstractNumId w:val="200"/>
  </w:num>
  <w:num w:numId="115">
    <w:abstractNumId w:val="28"/>
  </w:num>
  <w:num w:numId="116">
    <w:abstractNumId w:val="123"/>
  </w:num>
  <w:num w:numId="117">
    <w:abstractNumId w:val="179"/>
  </w:num>
  <w:num w:numId="118">
    <w:abstractNumId w:val="226"/>
  </w:num>
  <w:num w:numId="119">
    <w:abstractNumId w:val="87"/>
  </w:num>
  <w:num w:numId="1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1"/>
  </w:num>
  <w:num w:numId="122">
    <w:abstractNumId w:val="246"/>
  </w:num>
  <w:num w:numId="123">
    <w:abstractNumId w:val="97"/>
  </w:num>
  <w:num w:numId="124">
    <w:abstractNumId w:val="131"/>
  </w:num>
  <w:num w:numId="125">
    <w:abstractNumId w:val="112"/>
  </w:num>
  <w:num w:numId="126">
    <w:abstractNumId w:val="140"/>
  </w:num>
  <w:num w:numId="127">
    <w:abstractNumId w:val="146"/>
  </w:num>
  <w:num w:numId="128">
    <w:abstractNumId w:val="228"/>
  </w:num>
  <w:num w:numId="129">
    <w:abstractNumId w:val="1"/>
  </w:num>
  <w:num w:numId="130">
    <w:abstractNumId w:val="247"/>
  </w:num>
  <w:num w:numId="1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9"/>
  </w:num>
  <w:num w:numId="133">
    <w:abstractNumId w:val="58"/>
  </w:num>
  <w:num w:numId="134">
    <w:abstractNumId w:val="91"/>
  </w:num>
  <w:num w:numId="135">
    <w:abstractNumId w:val="222"/>
  </w:num>
  <w:num w:numId="136">
    <w:abstractNumId w:val="150"/>
  </w:num>
  <w:num w:numId="137">
    <w:abstractNumId w:val="230"/>
  </w:num>
  <w:num w:numId="138">
    <w:abstractNumId w:val="156"/>
  </w:num>
  <w:num w:numId="139">
    <w:abstractNumId w:val="18"/>
  </w:num>
  <w:num w:numId="14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49"/>
  </w:num>
  <w:num w:numId="144">
    <w:abstractNumId w:val="192"/>
  </w:num>
  <w:num w:numId="145">
    <w:abstractNumId w:val="207"/>
  </w:num>
  <w:num w:numId="146">
    <w:abstractNumId w:val="31"/>
  </w:num>
  <w:num w:numId="147">
    <w:abstractNumId w:val="158"/>
  </w:num>
  <w:num w:numId="148">
    <w:abstractNumId w:val="12"/>
  </w:num>
  <w:num w:numId="149">
    <w:abstractNumId w:val="204"/>
  </w:num>
  <w:num w:numId="1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98"/>
  </w:num>
  <w:num w:numId="152">
    <w:abstractNumId w:val="153"/>
  </w:num>
  <w:num w:numId="153">
    <w:abstractNumId w:val="233"/>
  </w:num>
  <w:num w:numId="154">
    <w:abstractNumId w:val="142"/>
  </w:num>
  <w:num w:numId="155">
    <w:abstractNumId w:val="163"/>
  </w:num>
  <w:num w:numId="156">
    <w:abstractNumId w:val="92"/>
  </w:num>
  <w:num w:numId="157">
    <w:abstractNumId w:val="84"/>
  </w:num>
  <w:num w:numId="158">
    <w:abstractNumId w:val="88"/>
  </w:num>
  <w:num w:numId="159">
    <w:abstractNumId w:val="104"/>
  </w:num>
  <w:num w:numId="160">
    <w:abstractNumId w:val="9"/>
  </w:num>
  <w:num w:numId="161">
    <w:abstractNumId w:val="231"/>
  </w:num>
  <w:num w:numId="162">
    <w:abstractNumId w:val="164"/>
  </w:num>
  <w:num w:numId="163">
    <w:abstractNumId w:val="138"/>
  </w:num>
  <w:num w:numId="1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5"/>
  </w:num>
  <w:num w:numId="166">
    <w:abstractNumId w:val="36"/>
  </w:num>
  <w:num w:numId="167">
    <w:abstractNumId w:val="126"/>
  </w:num>
  <w:num w:numId="168">
    <w:abstractNumId w:val="173"/>
  </w:num>
  <w:num w:numId="169">
    <w:abstractNumId w:val="76"/>
  </w:num>
  <w:num w:numId="170">
    <w:abstractNumId w:val="196"/>
  </w:num>
  <w:num w:numId="171">
    <w:abstractNumId w:val="52"/>
  </w:num>
  <w:num w:numId="172">
    <w:abstractNumId w:val="137"/>
  </w:num>
  <w:num w:numId="173">
    <w:abstractNumId w:val="37"/>
  </w:num>
  <w:num w:numId="1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3"/>
  </w:num>
  <w:num w:numId="176">
    <w:abstractNumId w:val="157"/>
  </w:num>
  <w:num w:numId="177">
    <w:abstractNumId w:val="199"/>
  </w:num>
  <w:num w:numId="178">
    <w:abstractNumId w:val="10"/>
  </w:num>
  <w:num w:numId="179">
    <w:abstractNumId w:val="148"/>
  </w:num>
  <w:num w:numId="180">
    <w:abstractNumId w:val="250"/>
  </w:num>
  <w:num w:numId="181">
    <w:abstractNumId w:val="56"/>
  </w:num>
  <w:num w:numId="182">
    <w:abstractNumId w:val="113"/>
  </w:num>
  <w:num w:numId="183">
    <w:abstractNumId w:val="5"/>
  </w:num>
  <w:num w:numId="184">
    <w:abstractNumId w:val="65"/>
  </w:num>
  <w:num w:numId="185">
    <w:abstractNumId w:val="167"/>
  </w:num>
  <w:num w:numId="186">
    <w:abstractNumId w:val="135"/>
  </w:num>
  <w:num w:numId="187">
    <w:abstractNumId w:val="111"/>
  </w:num>
  <w:num w:numId="188">
    <w:abstractNumId w:val="62"/>
  </w:num>
  <w:num w:numId="189">
    <w:abstractNumId w:val="82"/>
  </w:num>
  <w:num w:numId="190">
    <w:abstractNumId w:val="59"/>
  </w:num>
  <w:num w:numId="191">
    <w:abstractNumId w:val="190"/>
  </w:num>
  <w:num w:numId="192">
    <w:abstractNumId w:val="15"/>
  </w:num>
  <w:num w:numId="193">
    <w:abstractNumId w:val="184"/>
  </w:num>
  <w:num w:numId="194">
    <w:abstractNumId w:val="151"/>
  </w:num>
  <w:num w:numId="195">
    <w:abstractNumId w:val="168"/>
  </w:num>
  <w:num w:numId="19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12"/>
  </w:num>
  <w:num w:numId="198">
    <w:abstractNumId w:val="236"/>
  </w:num>
  <w:num w:numId="199">
    <w:abstractNumId w:val="79"/>
  </w:num>
  <w:num w:numId="200">
    <w:abstractNumId w:val="197"/>
  </w:num>
  <w:num w:numId="201">
    <w:abstractNumId w:val="208"/>
  </w:num>
  <w:num w:numId="202">
    <w:abstractNumId w:val="221"/>
  </w:num>
  <w:num w:numId="203">
    <w:abstractNumId w:val="115"/>
  </w:num>
  <w:num w:numId="204">
    <w:abstractNumId w:val="237"/>
  </w:num>
  <w:num w:numId="205">
    <w:abstractNumId w:val="127"/>
  </w:num>
  <w:num w:numId="206">
    <w:abstractNumId w:val="19"/>
  </w:num>
  <w:num w:numId="207">
    <w:abstractNumId w:val="68"/>
  </w:num>
  <w:num w:numId="208">
    <w:abstractNumId w:val="188"/>
  </w:num>
  <w:num w:numId="20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25"/>
  </w:num>
  <w:num w:numId="213">
    <w:abstractNumId w:val="96"/>
  </w:num>
  <w:num w:numId="214">
    <w:abstractNumId w:val="73"/>
  </w:num>
  <w:num w:numId="215">
    <w:abstractNumId w:val="60"/>
  </w:num>
  <w:num w:numId="216">
    <w:abstractNumId w:val="143"/>
  </w:num>
  <w:num w:numId="217">
    <w:abstractNumId w:val="66"/>
  </w:num>
  <w:num w:numId="218">
    <w:abstractNumId w:val="17"/>
  </w:num>
  <w:num w:numId="219">
    <w:abstractNumId w:val="201"/>
  </w:num>
  <w:num w:numId="220">
    <w:abstractNumId w:val="72"/>
  </w:num>
  <w:num w:numId="221">
    <w:abstractNumId w:val="154"/>
  </w:num>
  <w:num w:numId="222">
    <w:abstractNumId w:val="7"/>
  </w:num>
  <w:num w:numId="223">
    <w:abstractNumId w:val="214"/>
  </w:num>
  <w:num w:numId="224">
    <w:abstractNumId w:val="6"/>
  </w:num>
  <w:num w:numId="225">
    <w:abstractNumId w:val="209"/>
  </w:num>
  <w:num w:numId="226">
    <w:abstractNumId w:val="183"/>
  </w:num>
  <w:num w:numId="227">
    <w:abstractNumId w:val="100"/>
  </w:num>
  <w:num w:numId="228">
    <w:abstractNumId w:val="103"/>
  </w:num>
  <w:num w:numId="229">
    <w:abstractNumId w:val="132"/>
  </w:num>
  <w:num w:numId="230">
    <w:abstractNumId w:val="213"/>
  </w:num>
  <w:num w:numId="231">
    <w:abstractNumId w:val="121"/>
  </w:num>
  <w:num w:numId="232">
    <w:abstractNumId w:val="51"/>
  </w:num>
  <w:num w:numId="233">
    <w:abstractNumId w:val="223"/>
  </w:num>
  <w:num w:numId="234">
    <w:abstractNumId w:val="8"/>
  </w:num>
  <w:num w:numId="235">
    <w:abstractNumId w:val="182"/>
  </w:num>
  <w:num w:numId="236">
    <w:abstractNumId w:val="220"/>
  </w:num>
  <w:num w:numId="237">
    <w:abstractNumId w:val="159"/>
  </w:num>
  <w:num w:numId="238">
    <w:abstractNumId w:val="130"/>
  </w:num>
  <w:num w:numId="239">
    <w:abstractNumId w:val="83"/>
  </w:num>
  <w:num w:numId="240">
    <w:abstractNumId w:val="242"/>
  </w:num>
  <w:num w:numId="241">
    <w:abstractNumId w:val="98"/>
  </w:num>
  <w:num w:numId="242">
    <w:abstractNumId w:val="155"/>
  </w:num>
  <w:num w:numId="243">
    <w:abstractNumId w:val="77"/>
  </w:num>
  <w:num w:numId="244">
    <w:abstractNumId w:val="174"/>
  </w:num>
  <w:num w:numId="245">
    <w:abstractNumId w:val="217"/>
  </w:num>
  <w:num w:numId="246">
    <w:abstractNumId w:val="187"/>
  </w:num>
  <w:num w:numId="247">
    <w:abstractNumId w:val="80"/>
  </w:num>
  <w:num w:numId="248">
    <w:abstractNumId w:val="176"/>
  </w:num>
  <w:num w:numId="249">
    <w:abstractNumId w:val="180"/>
  </w:num>
  <w:num w:numId="250">
    <w:abstractNumId w:val="136"/>
  </w:num>
  <w:num w:numId="251">
    <w:abstractNumId w:val="64"/>
  </w:num>
  <w:num w:numId="252">
    <w:abstractNumId w:val="49"/>
  </w:num>
  <w:num w:numId="253">
    <w:abstractNumId w:val="175"/>
  </w:num>
  <w:num w:numId="254">
    <w:abstractNumId w:val="175"/>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16"/>
    <w:rsid w:val="00024D66"/>
    <w:rsid w:val="00070142"/>
    <w:rsid w:val="00085448"/>
    <w:rsid w:val="000861D9"/>
    <w:rsid w:val="000A0120"/>
    <w:rsid w:val="001140DB"/>
    <w:rsid w:val="00137E31"/>
    <w:rsid w:val="00161125"/>
    <w:rsid w:val="00176E93"/>
    <w:rsid w:val="00184D58"/>
    <w:rsid w:val="001A4FB1"/>
    <w:rsid w:val="001C49CA"/>
    <w:rsid w:val="001E3F9F"/>
    <w:rsid w:val="002158F9"/>
    <w:rsid w:val="00250E3B"/>
    <w:rsid w:val="00292052"/>
    <w:rsid w:val="002A134F"/>
    <w:rsid w:val="002A207E"/>
    <w:rsid w:val="002E4A4D"/>
    <w:rsid w:val="00321021"/>
    <w:rsid w:val="003408D0"/>
    <w:rsid w:val="00371295"/>
    <w:rsid w:val="00384361"/>
    <w:rsid w:val="00393248"/>
    <w:rsid w:val="00393D26"/>
    <w:rsid w:val="003A1296"/>
    <w:rsid w:val="003B3FEB"/>
    <w:rsid w:val="003C45ED"/>
    <w:rsid w:val="003F1645"/>
    <w:rsid w:val="0040778F"/>
    <w:rsid w:val="00410E53"/>
    <w:rsid w:val="00424A0B"/>
    <w:rsid w:val="004435E2"/>
    <w:rsid w:val="0044511D"/>
    <w:rsid w:val="00453E82"/>
    <w:rsid w:val="004660CC"/>
    <w:rsid w:val="004A6A3D"/>
    <w:rsid w:val="004A6C61"/>
    <w:rsid w:val="004D7F8C"/>
    <w:rsid w:val="004E555F"/>
    <w:rsid w:val="004E663D"/>
    <w:rsid w:val="004F22C4"/>
    <w:rsid w:val="00501A2E"/>
    <w:rsid w:val="00511EEC"/>
    <w:rsid w:val="00526911"/>
    <w:rsid w:val="005B3109"/>
    <w:rsid w:val="005D2860"/>
    <w:rsid w:val="00623DDD"/>
    <w:rsid w:val="006266A4"/>
    <w:rsid w:val="00642507"/>
    <w:rsid w:val="006526B1"/>
    <w:rsid w:val="00667BF1"/>
    <w:rsid w:val="00673E0B"/>
    <w:rsid w:val="006828C2"/>
    <w:rsid w:val="00703CD6"/>
    <w:rsid w:val="00757A4B"/>
    <w:rsid w:val="007A246D"/>
    <w:rsid w:val="007F2485"/>
    <w:rsid w:val="00826397"/>
    <w:rsid w:val="008D455D"/>
    <w:rsid w:val="008E1C68"/>
    <w:rsid w:val="008F30FC"/>
    <w:rsid w:val="00901C3D"/>
    <w:rsid w:val="0090537E"/>
    <w:rsid w:val="009368D6"/>
    <w:rsid w:val="00955863"/>
    <w:rsid w:val="00955A96"/>
    <w:rsid w:val="00966F22"/>
    <w:rsid w:val="009670BC"/>
    <w:rsid w:val="00967277"/>
    <w:rsid w:val="00991B80"/>
    <w:rsid w:val="009D220D"/>
    <w:rsid w:val="009D58D8"/>
    <w:rsid w:val="009E775A"/>
    <w:rsid w:val="00A05EA5"/>
    <w:rsid w:val="00A25152"/>
    <w:rsid w:val="00A6208F"/>
    <w:rsid w:val="00A66E5E"/>
    <w:rsid w:val="00AA074B"/>
    <w:rsid w:val="00AA0AE0"/>
    <w:rsid w:val="00AD6A20"/>
    <w:rsid w:val="00B0638E"/>
    <w:rsid w:val="00B10EDB"/>
    <w:rsid w:val="00B143FA"/>
    <w:rsid w:val="00B2398F"/>
    <w:rsid w:val="00B24F0E"/>
    <w:rsid w:val="00B2753F"/>
    <w:rsid w:val="00B35B16"/>
    <w:rsid w:val="00B53DD3"/>
    <w:rsid w:val="00B72C82"/>
    <w:rsid w:val="00B85F8B"/>
    <w:rsid w:val="00BA3442"/>
    <w:rsid w:val="00BA5DA2"/>
    <w:rsid w:val="00BB1C39"/>
    <w:rsid w:val="00BE0AE4"/>
    <w:rsid w:val="00C03BC8"/>
    <w:rsid w:val="00C11F0C"/>
    <w:rsid w:val="00C81CA5"/>
    <w:rsid w:val="00C86AF8"/>
    <w:rsid w:val="00C9666B"/>
    <w:rsid w:val="00CB37ED"/>
    <w:rsid w:val="00CC150C"/>
    <w:rsid w:val="00CC3BA7"/>
    <w:rsid w:val="00CD13ED"/>
    <w:rsid w:val="00CE2346"/>
    <w:rsid w:val="00CF7CFF"/>
    <w:rsid w:val="00D04192"/>
    <w:rsid w:val="00D46B7E"/>
    <w:rsid w:val="00D47D7F"/>
    <w:rsid w:val="00D804D8"/>
    <w:rsid w:val="00D840DB"/>
    <w:rsid w:val="00DC35B4"/>
    <w:rsid w:val="00DF34C7"/>
    <w:rsid w:val="00E0127A"/>
    <w:rsid w:val="00E61544"/>
    <w:rsid w:val="00E65242"/>
    <w:rsid w:val="00E74CCD"/>
    <w:rsid w:val="00EA4EF1"/>
    <w:rsid w:val="00EA6457"/>
    <w:rsid w:val="00EB5ACB"/>
    <w:rsid w:val="00F25948"/>
    <w:rsid w:val="00F350CD"/>
    <w:rsid w:val="00F74539"/>
    <w:rsid w:val="00F87E21"/>
    <w:rsid w:val="00FD0430"/>
    <w:rsid w:val="00FE101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1"/>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iPriority w:val="9"/>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iPriority w:val="9"/>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iPriority w:val="99"/>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B35B16"/>
    <w:rPr>
      <w:lang w:val="en-US"/>
    </w:rPr>
  </w:style>
  <w:style w:type="paragraph" w:styleId="a9">
    <w:name w:val="Balloon Text"/>
    <w:basedOn w:val="a0"/>
    <w:link w:val="Char2"/>
    <w:uiPriority w:val="99"/>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51"/>
      </w:numPr>
    </w:pPr>
  </w:style>
  <w:style w:type="numbering" w:customStyle="1" w:styleId="5">
    <w:name w:val="Εισήχθηκε το στιλ 5"/>
    <w:rsid w:val="00B35B16"/>
    <w:pPr>
      <w:numPr>
        <w:numId w:val="5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65"/>
      </w:numPr>
    </w:pPr>
  </w:style>
  <w:style w:type="numbering" w:customStyle="1" w:styleId="2">
    <w:name w:val="Εισήχθηκε το στιλ 2"/>
    <w:rsid w:val="00B35B16"/>
    <w:pPr>
      <w:numPr>
        <w:numId w:val="66"/>
      </w:numPr>
    </w:pPr>
  </w:style>
  <w:style w:type="numbering" w:customStyle="1" w:styleId="3">
    <w:name w:val="Εισήχθηκε το στιλ 3"/>
    <w:rsid w:val="00B35B16"/>
    <w:pPr>
      <w:numPr>
        <w:numId w:val="69"/>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iPriority w:val="1"/>
    <w:unhideWhenUsed/>
    <w:qFormat/>
    <w:rsid w:val="00B35B16"/>
    <w:pPr>
      <w:spacing w:after="120"/>
    </w:pPr>
  </w:style>
  <w:style w:type="character" w:customStyle="1" w:styleId="Char5">
    <w:name w:val="Σώμα κειμένου Char"/>
    <w:basedOn w:val="a1"/>
    <w:link w:val="af0"/>
    <w:uiPriority w:val="1"/>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95"/>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styleId="afb">
    <w:name w:val="Unresolved Mention"/>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c">
    <w:name w:val="Subtle Emphasis"/>
    <w:basedOn w:val="a1"/>
    <w:qFormat/>
    <w:rsid w:val="001E3F9F"/>
    <w:rPr>
      <w:i/>
      <w:iCs/>
      <w:color w:val="404040"/>
    </w:rPr>
  </w:style>
  <w:style w:type="numbering" w:customStyle="1" w:styleId="WWNum13">
    <w:name w:val="WWNum13"/>
    <w:rsid w:val="001E3F9F"/>
    <w:pPr>
      <w:numPr>
        <w:numId w:val="216"/>
      </w:numPr>
    </w:pPr>
  </w:style>
  <w:style w:type="numbering" w:customStyle="1" w:styleId="WWNum14">
    <w:name w:val="WWNum14"/>
    <w:rsid w:val="001E3F9F"/>
    <w:pPr>
      <w:numPr>
        <w:numId w:val="217"/>
      </w:numPr>
    </w:pPr>
  </w:style>
  <w:style w:type="character" w:styleId="-0">
    <w:name w:val="FollowedHyperlink"/>
    <w:basedOn w:val="a1"/>
    <w:uiPriority w:val="99"/>
    <w:semiHidden/>
    <w:unhideWhenUsed/>
    <w:rsid w:val="001E3F9F"/>
    <w:rPr>
      <w:color w:val="954F72" w:themeColor="followedHyperlink"/>
      <w:u w:val="single"/>
    </w:rPr>
  </w:style>
  <w:style w:type="paragraph" w:styleId="afd">
    <w:name w:val="Revision"/>
    <w:hidden/>
    <w:uiPriority w:val="99"/>
    <w:semiHidden/>
    <w:rsid w:val="001E3F9F"/>
    <w:pPr>
      <w:spacing w:after="0" w:line="240" w:lineRule="auto"/>
    </w:pPr>
    <w:rPr>
      <w:rFonts w:ascii="Arial" w:eastAsia="Arial" w:hAnsi="Arial" w:cs="Arial"/>
    </w:rPr>
  </w:style>
  <w:style w:type="paragraph" w:styleId="afe">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1E3F9F"/>
    <w:pPr>
      <w:widowControl w:val="0"/>
      <w:shd w:val="clear" w:color="auto" w:fill="F2F2F2" w:themeFill="background1" w:themeFillShade="F2"/>
      <w:tabs>
        <w:tab w:val="right" w:leader="dot" w:pos="10327"/>
      </w:tabs>
      <w:autoSpaceDE w:val="0"/>
      <w:autoSpaceDN w:val="0"/>
      <w:spacing w:before="120" w:after="0" w:line="36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f">
    <w:name w:val="annotation reference"/>
    <w:basedOn w:val="a1"/>
    <w:uiPriority w:val="99"/>
    <w:semiHidden/>
    <w:unhideWhenUsed/>
    <w:rsid w:val="001E3F9F"/>
    <w:rPr>
      <w:sz w:val="16"/>
      <w:szCs w:val="16"/>
    </w:rPr>
  </w:style>
  <w:style w:type="paragraph" w:styleId="aff0">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0"/>
    <w:uiPriority w:val="99"/>
    <w:semiHidden/>
    <w:rsid w:val="001E3F9F"/>
    <w:rPr>
      <w:rFonts w:ascii="Arial" w:eastAsia="Arial" w:hAnsi="Arial" w:cs="Arial"/>
      <w:sz w:val="20"/>
      <w:szCs w:val="20"/>
    </w:rPr>
  </w:style>
  <w:style w:type="paragraph" w:styleId="aff1">
    <w:name w:val="annotation subject"/>
    <w:basedOn w:val="aff0"/>
    <w:next w:val="aff0"/>
    <w:link w:val="Chara"/>
    <w:uiPriority w:val="99"/>
    <w:semiHidden/>
    <w:unhideWhenUsed/>
    <w:rsid w:val="001E3F9F"/>
    <w:rPr>
      <w:b/>
      <w:bCs/>
    </w:rPr>
  </w:style>
  <w:style w:type="character" w:customStyle="1" w:styleId="Chara">
    <w:name w:val="Θέμα σχολίου Char"/>
    <w:basedOn w:val="Char9"/>
    <w:link w:val="aff1"/>
    <w:uiPriority w:val="99"/>
    <w:semiHidden/>
    <w:rsid w:val="001E3F9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gr/ipiresies/polites-kai-kathemerinoteta/ex-apostaseos-exuperetese-politon/exuperetese-me-telediaskepse-apo-to-elleniko-ktematologi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8729</Words>
  <Characters>47141</Characters>
  <Application>Microsoft Office Word</Application>
  <DocSecurity>0</DocSecurity>
  <Lines>392</Lines>
  <Paragraphs>111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Aggeliki Athinaiou</cp:lastModifiedBy>
  <cp:revision>2</cp:revision>
  <cp:lastPrinted>2022-03-22T13:45:00Z</cp:lastPrinted>
  <dcterms:created xsi:type="dcterms:W3CDTF">2022-04-01T11:56:00Z</dcterms:created>
  <dcterms:modified xsi:type="dcterms:W3CDTF">2022-04-01T11:56:00Z</dcterms:modified>
</cp:coreProperties>
</file>